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E659" w14:textId="4AD03507" w:rsidR="001C7A6A" w:rsidRPr="009E7367" w:rsidRDefault="001C7A6A" w:rsidP="0091707C">
      <w:pPr>
        <w:spacing w:after="0" w:line="240" w:lineRule="auto"/>
        <w:jc w:val="center"/>
        <w:rPr>
          <w:rFonts w:ascii="Arial" w:hAnsi="Arial" w:cs="Arial"/>
          <w:b/>
          <w:bCs/>
        </w:rPr>
      </w:pPr>
      <w:r w:rsidRPr="009E7367">
        <w:rPr>
          <w:rFonts w:ascii="Arial" w:hAnsi="Arial" w:cs="Arial"/>
          <w:b/>
          <w:bCs/>
        </w:rPr>
        <w:t>A</w:t>
      </w:r>
      <w:r w:rsidR="00501D7C" w:rsidRPr="009E7367">
        <w:rPr>
          <w:rFonts w:ascii="Arial" w:hAnsi="Arial" w:cs="Arial"/>
          <w:b/>
          <w:bCs/>
        </w:rPr>
        <w:t xml:space="preserve">ppendix </w:t>
      </w:r>
      <w:r w:rsidR="00D57595" w:rsidRPr="009E7367">
        <w:rPr>
          <w:rFonts w:ascii="Arial" w:hAnsi="Arial" w:cs="Arial"/>
          <w:b/>
          <w:bCs/>
          <w:highlight w:val="yellow"/>
        </w:rPr>
        <w:t>XX</w:t>
      </w:r>
    </w:p>
    <w:p w14:paraId="5FF2588F" w14:textId="20314788" w:rsidR="006306B3" w:rsidRPr="009E7367" w:rsidRDefault="00356851" w:rsidP="0091707C">
      <w:pPr>
        <w:spacing w:after="0" w:line="240" w:lineRule="auto"/>
        <w:jc w:val="center"/>
        <w:rPr>
          <w:rFonts w:ascii="Arial" w:hAnsi="Arial" w:cs="Arial"/>
          <w:b/>
          <w:bCs/>
        </w:rPr>
      </w:pPr>
      <w:r w:rsidRPr="009E7367">
        <w:rPr>
          <w:rFonts w:ascii="Arial" w:hAnsi="Arial" w:cs="Arial"/>
          <w:b/>
          <w:bCs/>
        </w:rPr>
        <w:t>Agency</w:t>
      </w:r>
      <w:r w:rsidR="0091707C" w:rsidRPr="009E7367">
        <w:rPr>
          <w:rFonts w:ascii="Arial" w:hAnsi="Arial" w:cs="Arial"/>
          <w:b/>
          <w:bCs/>
        </w:rPr>
        <w:t xml:space="preserve"> </w:t>
      </w:r>
      <w:r w:rsidR="0033440A" w:rsidRPr="009E7367">
        <w:rPr>
          <w:rFonts w:ascii="Arial" w:hAnsi="Arial" w:cs="Arial"/>
          <w:b/>
          <w:bCs/>
        </w:rPr>
        <w:t>Bids</w:t>
      </w:r>
      <w:r w:rsidR="0091707C" w:rsidRPr="009E7367">
        <w:rPr>
          <w:rFonts w:ascii="Arial" w:hAnsi="Arial" w:cs="Arial"/>
          <w:b/>
          <w:bCs/>
        </w:rPr>
        <w:t xml:space="preserve"> Related to </w:t>
      </w:r>
      <w:r w:rsidR="008F239F" w:rsidRPr="007D7F75">
        <w:rPr>
          <w:rFonts w:ascii="Arial" w:hAnsi="Arial" w:cs="Arial"/>
          <w:b/>
          <w:bCs/>
          <w:color w:val="C00000"/>
        </w:rPr>
        <w:t>(</w:t>
      </w:r>
      <w:r w:rsidR="00AE5F7A" w:rsidRPr="007D7F75">
        <w:rPr>
          <w:rFonts w:ascii="Arial" w:hAnsi="Arial" w:cs="Arial"/>
          <w:b/>
          <w:bCs/>
          <w:color w:val="C00000"/>
        </w:rPr>
        <w:t>U</w:t>
      </w:r>
      <w:r w:rsidR="008F239F" w:rsidRPr="007D7F75">
        <w:rPr>
          <w:rFonts w:ascii="Arial" w:hAnsi="Arial" w:cs="Arial"/>
          <w:b/>
          <w:bCs/>
          <w:color w:val="C00000"/>
        </w:rPr>
        <w:t xml:space="preserve">nder </w:t>
      </w:r>
      <w:r w:rsidR="00AE5F7A" w:rsidRPr="007D7F75">
        <w:rPr>
          <w:rFonts w:ascii="Arial" w:hAnsi="Arial" w:cs="Arial"/>
          <w:b/>
          <w:bCs/>
          <w:color w:val="C00000"/>
        </w:rPr>
        <w:t xml:space="preserve">Open Market </w:t>
      </w:r>
      <w:r w:rsidR="008F239F" w:rsidRPr="007D7F75">
        <w:rPr>
          <w:rFonts w:ascii="Arial" w:hAnsi="Arial" w:cs="Arial"/>
          <w:b/>
          <w:bCs/>
          <w:color w:val="C00000"/>
        </w:rPr>
        <w:t xml:space="preserve">threshold) </w:t>
      </w:r>
      <w:r w:rsidR="0091707C" w:rsidRPr="009E7367">
        <w:rPr>
          <w:rFonts w:ascii="Arial" w:hAnsi="Arial" w:cs="Arial"/>
          <w:b/>
          <w:bCs/>
        </w:rPr>
        <w:t>Public Works</w:t>
      </w:r>
    </w:p>
    <w:p w14:paraId="38B9E496" w14:textId="77777777" w:rsidR="004B719C" w:rsidRPr="009E7367" w:rsidRDefault="004B719C" w:rsidP="004B719C">
      <w:pPr>
        <w:spacing w:after="0" w:line="240" w:lineRule="auto"/>
        <w:rPr>
          <w:rFonts w:ascii="Arial" w:hAnsi="Arial" w:cs="Arial"/>
        </w:rPr>
      </w:pPr>
    </w:p>
    <w:p w14:paraId="187AE0FD" w14:textId="700C8AE7" w:rsidR="00F40038" w:rsidRPr="007D7F75"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C00000"/>
          <w:spacing w:val="-3"/>
        </w:rPr>
      </w:pPr>
      <w:r w:rsidRPr="007D7F75">
        <w:rPr>
          <w:rFonts w:ascii="Arial" w:hAnsi="Arial" w:cs="Arial"/>
          <w:b/>
          <w:color w:val="C00000"/>
          <w:spacing w:val="-3"/>
        </w:rPr>
        <w:t>[Instruction</w:t>
      </w:r>
      <w:r w:rsidR="00AE5F7A" w:rsidRPr="007D7F75">
        <w:rPr>
          <w:rFonts w:ascii="Arial" w:hAnsi="Arial" w:cs="Arial"/>
          <w:b/>
          <w:color w:val="C00000"/>
          <w:spacing w:val="-3"/>
        </w:rPr>
        <w:t>al</w:t>
      </w:r>
      <w:r w:rsidRPr="007D7F75">
        <w:rPr>
          <w:rFonts w:ascii="Arial" w:hAnsi="Arial" w:cs="Arial"/>
          <w:b/>
          <w:color w:val="C00000"/>
          <w:spacing w:val="-3"/>
        </w:rPr>
        <w:t xml:space="preserve"> Note to Bidding Agency – The following conditions, clauses, obligations, etc. are requirements for all bids that could impinge on or otherwise be considered Public Works</w:t>
      </w:r>
      <w:r w:rsidR="00AE5F7A" w:rsidRPr="007D7F75">
        <w:rPr>
          <w:rFonts w:ascii="Arial" w:hAnsi="Arial" w:cs="Arial"/>
          <w:b/>
          <w:color w:val="C00000"/>
          <w:spacing w:val="-3"/>
        </w:rPr>
        <w:t xml:space="preserve"> see </w:t>
      </w:r>
      <w:hyperlink r:id="rId7" w:anchor="6902." w:history="1">
        <w:r w:rsidR="00AE5F7A" w:rsidRPr="00AE5F7A">
          <w:rPr>
            <w:rStyle w:val="Hyperlink"/>
            <w:rFonts w:ascii="Arial" w:hAnsi="Arial" w:cs="Arial"/>
            <w:b/>
            <w:spacing w:val="-3"/>
          </w:rPr>
          <w:t>29 Del. C. 6902 (23)</w:t>
        </w:r>
      </w:hyperlink>
      <w:r w:rsidR="00AE5F7A" w:rsidRPr="007D7F75">
        <w:rPr>
          <w:rFonts w:ascii="Arial" w:hAnsi="Arial" w:cs="Arial"/>
          <w:b/>
          <w:color w:val="C00000"/>
          <w:spacing w:val="-3"/>
        </w:rPr>
        <w:t>.</w:t>
      </w:r>
      <w:r w:rsidRPr="007D7F75">
        <w:rPr>
          <w:rFonts w:ascii="Arial" w:hAnsi="Arial" w:cs="Arial"/>
          <w:b/>
          <w:color w:val="C00000"/>
          <w:spacing w:val="-3"/>
        </w:rPr>
        <w:t xml:space="preserve"> Prior to bidding, please consider partnering with </w:t>
      </w:r>
      <w:r w:rsidR="00AE5F7A" w:rsidRPr="007D7F75">
        <w:rPr>
          <w:rFonts w:ascii="Arial" w:hAnsi="Arial" w:cs="Arial"/>
          <w:b/>
          <w:color w:val="C00000"/>
          <w:spacing w:val="-3"/>
        </w:rPr>
        <w:t>DOL and/or DFM</w:t>
      </w:r>
      <w:r w:rsidRPr="007D7F75">
        <w:rPr>
          <w:rFonts w:ascii="Arial" w:hAnsi="Arial" w:cs="Arial"/>
          <w:b/>
          <w:color w:val="C00000"/>
          <w:spacing w:val="-3"/>
        </w:rPr>
        <w:t xml:space="preserve"> to ensure appropriate adherence to the Del Code. This Appendix should ONLY BE USED for bids that are intended to contract for projects that would fall under the Open Market Public Work</w:t>
      </w:r>
      <w:r w:rsidR="005B1CA7" w:rsidRPr="007D7F75">
        <w:rPr>
          <w:rFonts w:ascii="Arial" w:hAnsi="Arial" w:cs="Arial"/>
          <w:b/>
          <w:color w:val="C00000"/>
          <w:spacing w:val="-3"/>
        </w:rPr>
        <w:t>s</w:t>
      </w:r>
      <w:r w:rsidRPr="007D7F75">
        <w:rPr>
          <w:rFonts w:ascii="Arial" w:hAnsi="Arial" w:cs="Arial"/>
          <w:b/>
          <w:color w:val="C00000"/>
          <w:spacing w:val="-3"/>
        </w:rPr>
        <w:t xml:space="preserve"> threshold. Anything over this </w:t>
      </w:r>
      <w:r w:rsidR="005B1CA7" w:rsidRPr="007D7F75">
        <w:rPr>
          <w:rFonts w:ascii="Arial" w:hAnsi="Arial" w:cs="Arial"/>
          <w:b/>
          <w:color w:val="C00000"/>
          <w:spacing w:val="-3"/>
        </w:rPr>
        <w:t xml:space="preserve">PW threshold </w:t>
      </w:r>
      <w:r w:rsidRPr="007D7F75">
        <w:rPr>
          <w:rFonts w:ascii="Arial" w:hAnsi="Arial" w:cs="Arial"/>
          <w:b/>
          <w:color w:val="C00000"/>
          <w:spacing w:val="-3"/>
        </w:rPr>
        <w:t>amount, should either be contracted through a 3 written bid process or a formal Public Works procurement (which requires different forms, processes and oversight.)</w:t>
      </w:r>
    </w:p>
    <w:p w14:paraId="76500BEB" w14:textId="77E637EB" w:rsidR="006911C0" w:rsidRPr="007D7F75"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C00000"/>
          <w:spacing w:val="-3"/>
        </w:rPr>
      </w:pPr>
    </w:p>
    <w:p w14:paraId="55FC34D2" w14:textId="72BD9830" w:rsidR="006911C0" w:rsidRPr="007D7F75"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C00000"/>
          <w:spacing w:val="-3"/>
        </w:rPr>
      </w:pPr>
      <w:r w:rsidRPr="007D7F75">
        <w:rPr>
          <w:rFonts w:ascii="Arial" w:hAnsi="Arial" w:cs="Arial"/>
          <w:b/>
          <w:color w:val="C00000"/>
          <w:spacing w:val="-3"/>
        </w:rPr>
        <w:t xml:space="preserve">Additionally, since DOL oversees Prevailing Wage application, the DOL should provide a wage sheet that should be included with the bid package for posting on MyMarketplace.Delaware.gov </w:t>
      </w:r>
    </w:p>
    <w:p w14:paraId="6E846A9D" w14:textId="68FAE891" w:rsidR="006911C0" w:rsidRPr="007D7F75"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C00000"/>
          <w:spacing w:val="-3"/>
        </w:rPr>
      </w:pPr>
    </w:p>
    <w:p w14:paraId="19AF33A0" w14:textId="368761E4" w:rsidR="006911C0" w:rsidRPr="007D7F75" w:rsidRDefault="005B1CA7"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C00000"/>
          <w:spacing w:val="-3"/>
        </w:rPr>
      </w:pPr>
      <w:r w:rsidRPr="007D7F75">
        <w:rPr>
          <w:rFonts w:ascii="Arial" w:hAnsi="Arial" w:cs="Arial"/>
          <w:b/>
          <w:color w:val="C00000"/>
          <w:spacing w:val="-3"/>
        </w:rPr>
        <w:t>If</w:t>
      </w:r>
      <w:r w:rsidR="006911C0" w:rsidRPr="007D7F75">
        <w:rPr>
          <w:rFonts w:ascii="Arial" w:hAnsi="Arial" w:cs="Arial"/>
          <w:b/>
          <w:color w:val="C00000"/>
          <w:spacing w:val="-3"/>
        </w:rPr>
        <w:t xml:space="preserve"> there are any questions regarding the use of this Appendix, agencies may </w:t>
      </w:r>
      <w:r w:rsidR="00AE5F7A" w:rsidRPr="007D7F75">
        <w:rPr>
          <w:rFonts w:ascii="Arial" w:hAnsi="Arial" w:cs="Arial"/>
          <w:b/>
          <w:color w:val="C00000"/>
          <w:spacing w:val="-3"/>
        </w:rPr>
        <w:t xml:space="preserve">also </w:t>
      </w:r>
      <w:r w:rsidR="006911C0" w:rsidRPr="007D7F75">
        <w:rPr>
          <w:rFonts w:ascii="Arial" w:hAnsi="Arial" w:cs="Arial"/>
          <w:b/>
          <w:color w:val="C00000"/>
          <w:spacing w:val="-3"/>
        </w:rPr>
        <w:t>contact the GSS</w:t>
      </w:r>
      <w:r w:rsidR="006911C0">
        <w:rPr>
          <w:rFonts w:ascii="Arial" w:hAnsi="Arial" w:cs="Arial"/>
          <w:b/>
          <w:color w:val="FF0000"/>
          <w:spacing w:val="-3"/>
        </w:rPr>
        <w:t xml:space="preserve"> </w:t>
      </w:r>
      <w:hyperlink r:id="rId8" w:history="1">
        <w:r w:rsidR="006911C0" w:rsidRPr="005B1CA7">
          <w:rPr>
            <w:rStyle w:val="Hyperlink"/>
            <w:rFonts w:ascii="Arial" w:hAnsi="Arial" w:cs="Arial"/>
            <w:b/>
            <w:spacing w:val="-3"/>
          </w:rPr>
          <w:t>Contracting</w:t>
        </w:r>
      </w:hyperlink>
      <w:r w:rsidR="006911C0">
        <w:rPr>
          <w:rFonts w:ascii="Arial" w:hAnsi="Arial" w:cs="Arial"/>
          <w:b/>
          <w:color w:val="FF0000"/>
          <w:spacing w:val="-3"/>
        </w:rPr>
        <w:t xml:space="preserve"> </w:t>
      </w:r>
      <w:r w:rsidR="006911C0" w:rsidRPr="007D7F75">
        <w:rPr>
          <w:rFonts w:ascii="Arial" w:hAnsi="Arial" w:cs="Arial"/>
          <w:b/>
          <w:color w:val="C00000"/>
          <w:spacing w:val="-3"/>
        </w:rPr>
        <w:t>section for clarification.</w:t>
      </w:r>
    </w:p>
    <w:p w14:paraId="440C2B2C" w14:textId="66C47451" w:rsidR="006911C0" w:rsidRPr="007D7F75"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C00000"/>
          <w:spacing w:val="-3"/>
        </w:rPr>
      </w:pPr>
      <w:r w:rsidRPr="007D7F75">
        <w:rPr>
          <w:rFonts w:ascii="Arial" w:hAnsi="Arial" w:cs="Arial"/>
          <w:b/>
          <w:color w:val="C00000"/>
          <w:spacing w:val="-3"/>
        </w:rPr>
        <w:t xml:space="preserve"> </w:t>
      </w:r>
    </w:p>
    <w:p w14:paraId="7CB8F34A" w14:textId="0A2141A5" w:rsidR="006911C0" w:rsidRPr="007D7F75"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C00000"/>
          <w:spacing w:val="-3"/>
        </w:rPr>
      </w:pPr>
      <w:r w:rsidRPr="007D7F75">
        <w:rPr>
          <w:rFonts w:ascii="Arial" w:hAnsi="Arial" w:cs="Arial"/>
          <w:b/>
          <w:color w:val="C00000"/>
          <w:spacing w:val="-3"/>
        </w:rPr>
        <w:t xml:space="preserve">Last, after reviewing these instructions please delete </w:t>
      </w:r>
      <w:proofErr w:type="gramStart"/>
      <w:r w:rsidRPr="007D7F75">
        <w:rPr>
          <w:rFonts w:ascii="Arial" w:hAnsi="Arial" w:cs="Arial"/>
          <w:b/>
          <w:color w:val="C00000"/>
          <w:spacing w:val="-3"/>
        </w:rPr>
        <w:t xml:space="preserve">all </w:t>
      </w:r>
      <w:r w:rsidR="005B1CA7" w:rsidRPr="007D7F75">
        <w:rPr>
          <w:rFonts w:ascii="Arial" w:hAnsi="Arial" w:cs="Arial"/>
          <w:b/>
          <w:color w:val="C00000"/>
          <w:spacing w:val="-3"/>
        </w:rPr>
        <w:t>of</w:t>
      </w:r>
      <w:proofErr w:type="gramEnd"/>
      <w:r w:rsidR="005B1CA7" w:rsidRPr="007D7F75">
        <w:rPr>
          <w:rFonts w:ascii="Arial" w:hAnsi="Arial" w:cs="Arial"/>
          <w:b/>
          <w:color w:val="C00000"/>
          <w:spacing w:val="-3"/>
        </w:rPr>
        <w:t xml:space="preserve"> this </w:t>
      </w:r>
      <w:r w:rsidRPr="007D7F75">
        <w:rPr>
          <w:rFonts w:ascii="Arial" w:hAnsi="Arial" w:cs="Arial"/>
          <w:b/>
          <w:color w:val="C00000"/>
          <w:spacing w:val="-3"/>
        </w:rPr>
        <w:t>language in RED, prior to submitting for posting to the public bid portal.</w:t>
      </w:r>
      <w:r w:rsidR="005B1CA7" w:rsidRPr="007D7F75">
        <w:rPr>
          <w:rFonts w:ascii="Arial" w:hAnsi="Arial" w:cs="Arial"/>
          <w:b/>
          <w:color w:val="C00000"/>
          <w:spacing w:val="-3"/>
        </w:rPr>
        <w:t xml:space="preserve"> The guidance is intended to assist the agency in the procurement process and is not required for public posting.</w:t>
      </w:r>
      <w:r w:rsidRPr="007D7F75">
        <w:rPr>
          <w:rFonts w:ascii="Arial" w:hAnsi="Arial" w:cs="Arial"/>
          <w:b/>
          <w:color w:val="C00000"/>
          <w:spacing w:val="-3"/>
        </w:rPr>
        <w:t>]</w:t>
      </w:r>
    </w:p>
    <w:p w14:paraId="2397B142" w14:textId="0D77E4C1" w:rsidR="006911C0"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FF0000"/>
          <w:spacing w:val="-3"/>
        </w:rPr>
      </w:pPr>
    </w:p>
    <w:p w14:paraId="4B8F874B" w14:textId="77777777" w:rsidR="006911C0" w:rsidRPr="006911C0"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color w:val="FF0000"/>
          <w:spacing w:val="-3"/>
        </w:rPr>
      </w:pPr>
    </w:p>
    <w:p w14:paraId="39306B84" w14:textId="77777777" w:rsidR="006911C0" w:rsidRPr="009E7367" w:rsidRDefault="006911C0" w:rsidP="0033440A">
      <w:pPr>
        <w:tabs>
          <w:tab w:val="left" w:pos="0"/>
        </w:tabs>
        <w:suppressAutoHyphens/>
        <w:overflowPunct w:val="0"/>
        <w:autoSpaceDE w:val="0"/>
        <w:autoSpaceDN w:val="0"/>
        <w:adjustRightInd w:val="0"/>
        <w:spacing w:after="0" w:line="240" w:lineRule="auto"/>
        <w:jc w:val="both"/>
        <w:textAlignment w:val="baseline"/>
        <w:rPr>
          <w:rFonts w:ascii="Arial" w:hAnsi="Arial" w:cs="Arial"/>
          <w:b/>
          <w:spacing w:val="-3"/>
        </w:rPr>
      </w:pPr>
    </w:p>
    <w:p w14:paraId="2C352D80" w14:textId="2ABD0685" w:rsidR="00A6152C" w:rsidRPr="009E7367" w:rsidRDefault="00A72A5F" w:rsidP="00A6152C">
      <w:pPr>
        <w:tabs>
          <w:tab w:val="left" w:pos="0"/>
        </w:tabs>
        <w:suppressAutoHyphens/>
        <w:overflowPunct w:val="0"/>
        <w:autoSpaceDE w:val="0"/>
        <w:autoSpaceDN w:val="0"/>
        <w:adjustRightInd w:val="0"/>
        <w:spacing w:after="0" w:line="240" w:lineRule="auto"/>
        <w:jc w:val="both"/>
        <w:textAlignment w:val="baseline"/>
        <w:rPr>
          <w:rFonts w:ascii="Arial" w:hAnsi="Arial" w:cs="Arial"/>
          <w:b/>
          <w:spacing w:val="-3"/>
        </w:rPr>
      </w:pPr>
      <w:r w:rsidRPr="009E7367">
        <w:rPr>
          <w:rFonts w:ascii="Arial" w:hAnsi="Arial" w:cs="Arial"/>
          <w:b/>
          <w:spacing w:val="-3"/>
        </w:rPr>
        <w:t>CONTRACT PROCUREMENT</w:t>
      </w:r>
    </w:p>
    <w:p w14:paraId="30AFF2A3" w14:textId="77777777" w:rsidR="002A2E8A" w:rsidRPr="009E7367" w:rsidRDefault="002A2E8A" w:rsidP="00A6152C">
      <w:pPr>
        <w:tabs>
          <w:tab w:val="left" w:pos="0"/>
        </w:tabs>
        <w:suppressAutoHyphens/>
        <w:overflowPunct w:val="0"/>
        <w:autoSpaceDE w:val="0"/>
        <w:autoSpaceDN w:val="0"/>
        <w:adjustRightInd w:val="0"/>
        <w:spacing w:after="0" w:line="240" w:lineRule="auto"/>
        <w:jc w:val="both"/>
        <w:textAlignment w:val="baseline"/>
        <w:rPr>
          <w:rFonts w:ascii="Arial" w:hAnsi="Arial" w:cs="Arial"/>
        </w:rPr>
      </w:pPr>
    </w:p>
    <w:p w14:paraId="12ED7322" w14:textId="6BF08972" w:rsidR="00CB2CF8" w:rsidRPr="009E7367" w:rsidRDefault="00F40038" w:rsidP="00CB2CF8">
      <w:pPr>
        <w:spacing w:line="240" w:lineRule="auto"/>
        <w:jc w:val="both"/>
        <w:rPr>
          <w:rFonts w:ascii="Arial" w:hAnsi="Arial" w:cs="Arial"/>
        </w:rPr>
      </w:pPr>
      <w:r w:rsidRPr="009E7367">
        <w:rPr>
          <w:rFonts w:ascii="Arial" w:hAnsi="Arial" w:cs="Arial"/>
        </w:rPr>
        <w:t xml:space="preserve">This </w:t>
      </w:r>
      <w:r w:rsidR="0033440A" w:rsidRPr="009E7367">
        <w:rPr>
          <w:rFonts w:ascii="Arial" w:hAnsi="Arial" w:cs="Arial"/>
        </w:rPr>
        <w:t>solicitation</w:t>
      </w:r>
      <w:r w:rsidRPr="009E7367">
        <w:rPr>
          <w:rFonts w:ascii="Arial" w:hAnsi="Arial" w:cs="Arial"/>
        </w:rPr>
        <w:t xml:space="preserve"> </w:t>
      </w:r>
      <w:r w:rsidR="008533D0" w:rsidRPr="009E7367">
        <w:rPr>
          <w:rFonts w:ascii="Arial" w:hAnsi="Arial" w:cs="Arial"/>
        </w:rPr>
        <w:t xml:space="preserve">is </w:t>
      </w:r>
      <w:r w:rsidRPr="009E7367">
        <w:rPr>
          <w:rFonts w:ascii="Arial" w:hAnsi="Arial" w:cs="Arial"/>
        </w:rPr>
        <w:t xml:space="preserve">issued </w:t>
      </w:r>
      <w:r w:rsidR="00596C70" w:rsidRPr="009E7367">
        <w:rPr>
          <w:rFonts w:ascii="Arial" w:hAnsi="Arial" w:cs="Arial"/>
        </w:rPr>
        <w:t>as a</w:t>
      </w:r>
      <w:r w:rsidR="0033440A" w:rsidRPr="009E7367">
        <w:rPr>
          <w:rFonts w:ascii="Arial" w:hAnsi="Arial" w:cs="Arial"/>
        </w:rPr>
        <w:t>n Agency</w:t>
      </w:r>
      <w:r w:rsidR="00385AD9" w:rsidRPr="009E7367">
        <w:rPr>
          <w:rFonts w:ascii="Arial" w:hAnsi="Arial" w:cs="Arial"/>
        </w:rPr>
        <w:t xml:space="preserve"> procurement</w:t>
      </w:r>
      <w:r w:rsidR="00CB2CF8" w:rsidRPr="009E7367">
        <w:rPr>
          <w:rFonts w:ascii="Arial" w:hAnsi="Arial" w:cs="Arial"/>
        </w:rPr>
        <w:t xml:space="preserve">. The structure of this </w:t>
      </w:r>
      <w:r w:rsidR="00385AD9" w:rsidRPr="009E7367">
        <w:rPr>
          <w:rFonts w:ascii="Arial" w:hAnsi="Arial" w:cs="Arial"/>
        </w:rPr>
        <w:t>Request for Proposals</w:t>
      </w:r>
      <w:r w:rsidR="00CB2CF8" w:rsidRPr="009E7367">
        <w:rPr>
          <w:rFonts w:ascii="Arial" w:hAnsi="Arial" w:cs="Arial"/>
        </w:rPr>
        <w:t xml:space="preserve"> does not remove or relinquish </w:t>
      </w:r>
      <w:r w:rsidR="00385AD9" w:rsidRPr="009E7367">
        <w:rPr>
          <w:rFonts w:ascii="Arial" w:hAnsi="Arial" w:cs="Arial"/>
        </w:rPr>
        <w:t>Public Works</w:t>
      </w:r>
      <w:r w:rsidR="00CB2CF8" w:rsidRPr="009E7367">
        <w:rPr>
          <w:rFonts w:ascii="Arial" w:hAnsi="Arial" w:cs="Arial"/>
        </w:rPr>
        <w:t xml:space="preserve"> procurement procedures required by </w:t>
      </w:r>
      <w:hyperlink r:id="rId9" w:history="1">
        <w:r w:rsidR="00CB2CF8" w:rsidRPr="009E7367">
          <w:rPr>
            <w:rStyle w:val="Hyperlink"/>
            <w:rFonts w:ascii="Arial" w:hAnsi="Arial" w:cs="Arial"/>
          </w:rPr>
          <w:t>29 Del. C. 69, Subchapter IV</w:t>
        </w:r>
      </w:hyperlink>
      <w:r w:rsidR="00CB2CF8" w:rsidRPr="009E7367">
        <w:rPr>
          <w:rFonts w:ascii="Arial" w:hAnsi="Arial" w:cs="Arial"/>
        </w:rPr>
        <w:t xml:space="preserve"> </w:t>
      </w:r>
      <w:r w:rsidR="002A2E8A" w:rsidRPr="009E7367">
        <w:rPr>
          <w:rFonts w:ascii="Arial" w:hAnsi="Arial" w:cs="Arial"/>
        </w:rPr>
        <w:t xml:space="preserve">as applied </w:t>
      </w:r>
      <w:r w:rsidR="00CB2CF8" w:rsidRPr="009E7367">
        <w:rPr>
          <w:rFonts w:ascii="Arial" w:hAnsi="Arial" w:cs="Arial"/>
        </w:rPr>
        <w:t>specific</w:t>
      </w:r>
      <w:r w:rsidR="002A2E8A" w:rsidRPr="009E7367">
        <w:rPr>
          <w:rFonts w:ascii="Arial" w:hAnsi="Arial" w:cs="Arial"/>
        </w:rPr>
        <w:t>ally</w:t>
      </w:r>
      <w:r w:rsidR="00CB2CF8" w:rsidRPr="009E7367">
        <w:rPr>
          <w:rFonts w:ascii="Arial" w:hAnsi="Arial" w:cs="Arial"/>
        </w:rPr>
        <w:t xml:space="preserve"> to individually defined projects.  Distinction from a </w:t>
      </w:r>
      <w:r w:rsidR="00385AD9" w:rsidRPr="009E7367">
        <w:rPr>
          <w:rFonts w:ascii="Arial" w:hAnsi="Arial" w:cs="Arial"/>
        </w:rPr>
        <w:t>Public Works</w:t>
      </w:r>
      <w:r w:rsidR="00CB2CF8" w:rsidRPr="009E7367">
        <w:rPr>
          <w:rFonts w:ascii="Arial" w:hAnsi="Arial" w:cs="Arial"/>
        </w:rPr>
        <w:t xml:space="preserve"> contract is made </w:t>
      </w:r>
      <w:r w:rsidR="002A2E8A" w:rsidRPr="009E7367">
        <w:rPr>
          <w:rFonts w:ascii="Arial" w:hAnsi="Arial" w:cs="Arial"/>
        </w:rPr>
        <w:t xml:space="preserve">in this </w:t>
      </w:r>
      <w:r w:rsidR="00385AD9" w:rsidRPr="009E7367">
        <w:rPr>
          <w:rFonts w:ascii="Arial" w:hAnsi="Arial" w:cs="Arial"/>
        </w:rPr>
        <w:t xml:space="preserve">Request </w:t>
      </w:r>
      <w:r w:rsidR="009E7367" w:rsidRPr="009E7367">
        <w:rPr>
          <w:rFonts w:ascii="Arial" w:hAnsi="Arial" w:cs="Arial"/>
        </w:rPr>
        <w:t>f</w:t>
      </w:r>
      <w:r w:rsidR="00385AD9" w:rsidRPr="009E7367">
        <w:rPr>
          <w:rFonts w:ascii="Arial" w:hAnsi="Arial" w:cs="Arial"/>
        </w:rPr>
        <w:t>or Proposals</w:t>
      </w:r>
      <w:r w:rsidR="002A2E8A" w:rsidRPr="009E7367">
        <w:rPr>
          <w:rFonts w:ascii="Arial" w:hAnsi="Arial" w:cs="Arial"/>
        </w:rPr>
        <w:t xml:space="preserve"> in that the </w:t>
      </w:r>
      <w:r w:rsidR="00CB2CF8" w:rsidRPr="009E7367">
        <w:rPr>
          <w:rFonts w:ascii="Arial" w:hAnsi="Arial" w:cs="Arial"/>
        </w:rPr>
        <w:t xml:space="preserve">resulting award </w:t>
      </w:r>
      <w:r w:rsidR="002A2E8A" w:rsidRPr="009E7367">
        <w:rPr>
          <w:rFonts w:ascii="Arial" w:hAnsi="Arial" w:cs="Arial"/>
        </w:rPr>
        <w:t>is intended</w:t>
      </w:r>
      <w:r w:rsidR="00CB2CF8" w:rsidRPr="009E7367">
        <w:rPr>
          <w:rFonts w:ascii="Arial" w:hAnsi="Arial" w:cs="Arial"/>
        </w:rPr>
        <w:t xml:space="preserve"> for </w:t>
      </w:r>
      <w:r w:rsidR="002A2E8A" w:rsidRPr="009E7367">
        <w:rPr>
          <w:rFonts w:ascii="Arial" w:hAnsi="Arial" w:cs="Arial"/>
        </w:rPr>
        <w:t xml:space="preserve">services of recurring need with undetermined quantities contrast to </w:t>
      </w:r>
      <w:r w:rsidR="00385AD9" w:rsidRPr="009E7367">
        <w:rPr>
          <w:rFonts w:ascii="Arial" w:hAnsi="Arial" w:cs="Arial"/>
        </w:rPr>
        <w:t>Public Works</w:t>
      </w:r>
      <w:r w:rsidR="002A2E8A" w:rsidRPr="009E7367">
        <w:rPr>
          <w:rFonts w:ascii="Arial" w:hAnsi="Arial" w:cs="Arial"/>
        </w:rPr>
        <w:t xml:space="preserve"> contract awarded for individual projects.  </w:t>
      </w:r>
      <w:r w:rsidR="00CB2CF8" w:rsidRPr="009E7367">
        <w:rPr>
          <w:rFonts w:ascii="Arial" w:hAnsi="Arial" w:cs="Arial"/>
        </w:rPr>
        <w:t xml:space="preserve"> </w:t>
      </w:r>
      <w:r w:rsidR="009E7367" w:rsidRPr="009E7367">
        <w:rPr>
          <w:rFonts w:ascii="Arial" w:hAnsi="Arial" w:cs="Arial"/>
        </w:rPr>
        <w:t xml:space="preserve">Accordingly, to avoid conflicting with Public Works procurement requirements, the individual requests for services should not exceed the current open procurement threshold for Public Works, which can be seen at: </w:t>
      </w:r>
      <w:hyperlink r:id="rId10" w:history="1">
        <w:r w:rsidR="009E7367" w:rsidRPr="009E7367">
          <w:rPr>
            <w:rStyle w:val="Hyperlink"/>
            <w:rFonts w:ascii="Arial" w:hAnsi="Arial" w:cs="Arial"/>
          </w:rPr>
          <w:t>Public Works Bid Thresholds</w:t>
        </w:r>
      </w:hyperlink>
    </w:p>
    <w:p w14:paraId="591C0F8E" w14:textId="6C1E1BE7" w:rsidR="00A6152C" w:rsidRPr="009E7367" w:rsidRDefault="00A6152C" w:rsidP="00A6152C">
      <w:pPr>
        <w:tabs>
          <w:tab w:val="left" w:pos="0"/>
        </w:tabs>
        <w:suppressAutoHyphens/>
        <w:spacing w:line="240" w:lineRule="auto"/>
        <w:jc w:val="both"/>
        <w:rPr>
          <w:rFonts w:ascii="Arial" w:hAnsi="Arial" w:cs="Arial"/>
          <w:b/>
          <w:spacing w:val="-3"/>
        </w:rPr>
      </w:pPr>
      <w:r w:rsidRPr="009E7367">
        <w:rPr>
          <w:rFonts w:ascii="Arial" w:hAnsi="Arial" w:cs="Arial"/>
          <w:b/>
          <w:spacing w:val="-3"/>
        </w:rPr>
        <w:t>ENGINEERED PLANS</w:t>
      </w:r>
    </w:p>
    <w:p w14:paraId="0B7A718A" w14:textId="2B75941A" w:rsidR="002C7EE1" w:rsidRPr="009E7367" w:rsidRDefault="002C7EE1" w:rsidP="00A6152C">
      <w:pPr>
        <w:tabs>
          <w:tab w:val="left" w:pos="0"/>
        </w:tabs>
        <w:suppressAutoHyphens/>
        <w:spacing w:line="240" w:lineRule="auto"/>
        <w:jc w:val="both"/>
        <w:rPr>
          <w:rFonts w:ascii="Arial" w:hAnsi="Arial" w:cs="Arial"/>
          <w:bCs/>
          <w:spacing w:val="-3"/>
        </w:rPr>
      </w:pPr>
      <w:r w:rsidRPr="009E7367">
        <w:rPr>
          <w:rFonts w:ascii="Arial" w:hAnsi="Arial" w:cs="Arial"/>
          <w:bCs/>
          <w:spacing w:val="-3"/>
        </w:rPr>
        <w:t>If the project does not require architectural and engineering services</w:t>
      </w:r>
      <w:r w:rsidR="00AC75DA" w:rsidRPr="009E7367">
        <w:rPr>
          <w:rFonts w:ascii="Arial" w:hAnsi="Arial" w:cs="Arial"/>
          <w:bCs/>
          <w:spacing w:val="-3"/>
        </w:rPr>
        <w:t xml:space="preserve"> per </w:t>
      </w:r>
      <w:hyperlink r:id="rId11" w:history="1">
        <w:r w:rsidR="00AC75DA" w:rsidRPr="009E7367">
          <w:rPr>
            <w:rStyle w:val="Hyperlink"/>
            <w:rFonts w:ascii="Arial" w:hAnsi="Arial" w:cs="Arial"/>
          </w:rPr>
          <w:t>29 Del. C. §</w:t>
        </w:r>
        <w:r w:rsidR="00B74903" w:rsidRPr="009E7367">
          <w:rPr>
            <w:rStyle w:val="Hyperlink"/>
            <w:rFonts w:ascii="Arial" w:hAnsi="Arial" w:cs="Arial"/>
          </w:rPr>
          <w:t xml:space="preserve"> </w:t>
        </w:r>
        <w:r w:rsidR="00AC75DA" w:rsidRPr="009E7367">
          <w:rPr>
            <w:rStyle w:val="Hyperlink"/>
            <w:rFonts w:ascii="Arial" w:hAnsi="Arial" w:cs="Arial"/>
          </w:rPr>
          <w:t>6962(d)(b)</w:t>
        </w:r>
      </w:hyperlink>
      <w:r w:rsidRPr="009E7367">
        <w:rPr>
          <w:rFonts w:ascii="Arial" w:hAnsi="Arial" w:cs="Arial"/>
          <w:bCs/>
          <w:spacing w:val="-3"/>
        </w:rPr>
        <w:t xml:space="preserve">, the agency head may waive in writing the use of such services.  Should there be a need for a specific agency project for an engineered plan, the agency is responsible for acquiring the services needed. </w:t>
      </w:r>
    </w:p>
    <w:p w14:paraId="201DC0A9" w14:textId="75D7D300" w:rsidR="002C7EE1" w:rsidRPr="009E7367" w:rsidRDefault="002C7EE1" w:rsidP="00A6152C">
      <w:pPr>
        <w:tabs>
          <w:tab w:val="left" w:pos="0"/>
        </w:tabs>
        <w:suppressAutoHyphens/>
        <w:spacing w:line="240" w:lineRule="auto"/>
        <w:jc w:val="both"/>
        <w:rPr>
          <w:rFonts w:ascii="Arial" w:hAnsi="Arial" w:cs="Arial"/>
          <w:b/>
          <w:spacing w:val="-3"/>
        </w:rPr>
      </w:pPr>
      <w:r w:rsidRPr="009E7367">
        <w:rPr>
          <w:rFonts w:ascii="Arial" w:hAnsi="Arial" w:cs="Arial"/>
          <w:b/>
          <w:spacing w:val="-3"/>
        </w:rPr>
        <w:t>MANDATORY PRE-BID MEETING NOT REQUIRED</w:t>
      </w:r>
    </w:p>
    <w:p w14:paraId="5B459FA0" w14:textId="077AFB73" w:rsidR="00BA2B20" w:rsidRPr="009E7367" w:rsidRDefault="00A328CB" w:rsidP="00A6152C">
      <w:pPr>
        <w:tabs>
          <w:tab w:val="left" w:pos="0"/>
        </w:tabs>
        <w:suppressAutoHyphens/>
        <w:spacing w:line="240" w:lineRule="auto"/>
        <w:jc w:val="both"/>
        <w:rPr>
          <w:rFonts w:ascii="Arial" w:hAnsi="Arial" w:cs="Arial"/>
        </w:rPr>
      </w:pPr>
      <w:r w:rsidRPr="009E7367">
        <w:rPr>
          <w:rFonts w:ascii="Arial" w:hAnsi="Arial" w:cs="Arial"/>
          <w:bCs/>
          <w:spacing w:val="-3"/>
        </w:rPr>
        <w:t xml:space="preserve">The </w:t>
      </w:r>
      <w:r w:rsidR="00385AD9" w:rsidRPr="009E7367">
        <w:rPr>
          <w:rFonts w:ascii="Arial" w:hAnsi="Arial" w:cs="Arial"/>
          <w:bCs/>
          <w:spacing w:val="-3"/>
        </w:rPr>
        <w:t>Public Works</w:t>
      </w:r>
      <w:r w:rsidRPr="009E7367">
        <w:rPr>
          <w:rFonts w:ascii="Arial" w:hAnsi="Arial" w:cs="Arial"/>
          <w:bCs/>
          <w:spacing w:val="-3"/>
        </w:rPr>
        <w:t xml:space="preserve"> pre-bid meeting requirement per </w:t>
      </w:r>
      <w:hyperlink r:id="rId12" w:history="1">
        <w:r w:rsidRPr="009E7367">
          <w:rPr>
            <w:rStyle w:val="Hyperlink"/>
            <w:rFonts w:ascii="Arial" w:hAnsi="Arial" w:cs="Arial"/>
          </w:rPr>
          <w:t>29 Del. C. §</w:t>
        </w:r>
        <w:r w:rsidR="00B74903" w:rsidRPr="009E7367">
          <w:rPr>
            <w:rStyle w:val="Hyperlink"/>
            <w:rFonts w:ascii="Arial" w:hAnsi="Arial" w:cs="Arial"/>
          </w:rPr>
          <w:t xml:space="preserve"> </w:t>
        </w:r>
        <w:r w:rsidRPr="009E7367">
          <w:rPr>
            <w:rStyle w:val="Hyperlink"/>
            <w:rFonts w:ascii="Arial" w:hAnsi="Arial" w:cs="Arial"/>
          </w:rPr>
          <w:t>6962(</w:t>
        </w:r>
        <w:r w:rsidR="0091707C" w:rsidRPr="009E7367">
          <w:rPr>
            <w:rStyle w:val="Hyperlink"/>
            <w:rFonts w:ascii="Arial" w:hAnsi="Arial" w:cs="Arial"/>
          </w:rPr>
          <w:t>d</w:t>
        </w:r>
        <w:r w:rsidRPr="009E7367">
          <w:rPr>
            <w:rStyle w:val="Hyperlink"/>
            <w:rFonts w:ascii="Arial" w:hAnsi="Arial" w:cs="Arial"/>
          </w:rPr>
          <w:t>)(1</w:t>
        </w:r>
        <w:r w:rsidR="0091707C" w:rsidRPr="009E7367">
          <w:rPr>
            <w:rStyle w:val="Hyperlink"/>
            <w:rFonts w:ascii="Arial" w:hAnsi="Arial" w:cs="Arial"/>
          </w:rPr>
          <w:t>0</w:t>
        </w:r>
        <w:r w:rsidRPr="009E7367">
          <w:rPr>
            <w:rStyle w:val="Hyperlink"/>
            <w:rFonts w:ascii="Arial" w:hAnsi="Arial" w:cs="Arial"/>
          </w:rPr>
          <w:t>)</w:t>
        </w:r>
      </w:hyperlink>
      <w:r w:rsidR="0091707C" w:rsidRPr="009E7367">
        <w:rPr>
          <w:rFonts w:ascii="Arial" w:hAnsi="Arial" w:cs="Arial"/>
        </w:rPr>
        <w:t xml:space="preserve"> does not apply to this solicitation. M</w:t>
      </w:r>
      <w:r w:rsidR="002C7EE1" w:rsidRPr="009E7367">
        <w:rPr>
          <w:rFonts w:ascii="Arial" w:hAnsi="Arial" w:cs="Arial"/>
          <w:bCs/>
          <w:spacing w:val="-3"/>
        </w:rPr>
        <w:t>andatory pre-bid meeting</w:t>
      </w:r>
      <w:r w:rsidR="0091707C" w:rsidRPr="009E7367">
        <w:rPr>
          <w:rFonts w:ascii="Arial" w:hAnsi="Arial" w:cs="Arial"/>
          <w:bCs/>
          <w:spacing w:val="-3"/>
        </w:rPr>
        <w:t>s intended to discuss</w:t>
      </w:r>
      <w:r w:rsidR="00BA2B20" w:rsidRPr="009E7367">
        <w:rPr>
          <w:rFonts w:ascii="Arial" w:hAnsi="Arial" w:cs="Arial"/>
          <w:bCs/>
          <w:spacing w:val="-3"/>
        </w:rPr>
        <w:t xml:space="preserve"> specific</w:t>
      </w:r>
      <w:r w:rsidR="002C7EE1" w:rsidRPr="009E7367">
        <w:rPr>
          <w:rFonts w:ascii="Arial" w:hAnsi="Arial" w:cs="Arial"/>
          <w:bCs/>
          <w:spacing w:val="-3"/>
        </w:rPr>
        <w:t xml:space="preserve"> project</w:t>
      </w:r>
      <w:r w:rsidR="0091707C" w:rsidRPr="009E7367">
        <w:rPr>
          <w:rFonts w:ascii="Arial" w:hAnsi="Arial" w:cs="Arial"/>
          <w:bCs/>
          <w:spacing w:val="-3"/>
        </w:rPr>
        <w:t>s</w:t>
      </w:r>
      <w:r w:rsidR="00BA2B20" w:rsidRPr="009E7367">
        <w:rPr>
          <w:rFonts w:ascii="Arial" w:hAnsi="Arial" w:cs="Arial"/>
          <w:bCs/>
          <w:spacing w:val="-3"/>
        </w:rPr>
        <w:t xml:space="preserve"> </w:t>
      </w:r>
      <w:r w:rsidR="002C7EE1" w:rsidRPr="009E7367">
        <w:rPr>
          <w:rFonts w:ascii="Arial" w:hAnsi="Arial" w:cs="Arial"/>
          <w:bCs/>
          <w:spacing w:val="-3"/>
        </w:rPr>
        <w:t xml:space="preserve">and determine subcontractors </w:t>
      </w:r>
      <w:r w:rsidR="00596C70" w:rsidRPr="009E7367">
        <w:rPr>
          <w:rFonts w:ascii="Arial" w:hAnsi="Arial" w:cs="Arial"/>
          <w:bCs/>
          <w:spacing w:val="-3"/>
        </w:rPr>
        <w:t>needed</w:t>
      </w:r>
      <w:r w:rsidR="0091707C" w:rsidRPr="009E7367">
        <w:rPr>
          <w:rFonts w:ascii="Arial" w:hAnsi="Arial" w:cs="Arial"/>
          <w:bCs/>
          <w:spacing w:val="-3"/>
        </w:rPr>
        <w:t xml:space="preserve"> are not required as this</w:t>
      </w:r>
      <w:r w:rsidR="002C7EE1" w:rsidRPr="009E7367">
        <w:rPr>
          <w:rFonts w:ascii="Arial" w:hAnsi="Arial" w:cs="Arial"/>
          <w:bCs/>
          <w:spacing w:val="-3"/>
        </w:rPr>
        <w:t xml:space="preserve"> solicitation </w:t>
      </w:r>
      <w:r w:rsidR="00596C70" w:rsidRPr="009E7367">
        <w:rPr>
          <w:rFonts w:ascii="Arial" w:hAnsi="Arial" w:cs="Arial"/>
          <w:bCs/>
          <w:spacing w:val="-3"/>
        </w:rPr>
        <w:t xml:space="preserve">does not </w:t>
      </w:r>
      <w:r w:rsidR="0091707C" w:rsidRPr="009E7367">
        <w:rPr>
          <w:rFonts w:ascii="Arial" w:hAnsi="Arial" w:cs="Arial"/>
          <w:bCs/>
          <w:spacing w:val="-3"/>
        </w:rPr>
        <w:t xml:space="preserve">seek a solution for </w:t>
      </w:r>
      <w:r w:rsidR="00596C70" w:rsidRPr="009E7367">
        <w:rPr>
          <w:rFonts w:ascii="Arial" w:hAnsi="Arial" w:cs="Arial"/>
          <w:bCs/>
          <w:spacing w:val="-3"/>
        </w:rPr>
        <w:t>a single project</w:t>
      </w:r>
      <w:r w:rsidR="00BA2B20" w:rsidRPr="009E7367">
        <w:rPr>
          <w:rFonts w:ascii="Arial" w:hAnsi="Arial" w:cs="Arial"/>
        </w:rPr>
        <w:t>.</w:t>
      </w:r>
    </w:p>
    <w:p w14:paraId="7F2BDD30" w14:textId="21D47DA5" w:rsidR="0035713C" w:rsidRPr="009E7367" w:rsidRDefault="0035713C" w:rsidP="00A6152C">
      <w:pPr>
        <w:tabs>
          <w:tab w:val="left" w:pos="0"/>
        </w:tabs>
        <w:suppressAutoHyphens/>
        <w:spacing w:line="240" w:lineRule="auto"/>
        <w:jc w:val="both"/>
        <w:rPr>
          <w:rFonts w:ascii="Arial" w:hAnsi="Arial" w:cs="Arial"/>
          <w:b/>
          <w:bCs/>
        </w:rPr>
      </w:pPr>
      <w:r w:rsidRPr="009E7367">
        <w:rPr>
          <w:rFonts w:ascii="Arial" w:hAnsi="Arial" w:cs="Arial"/>
          <w:b/>
          <w:bCs/>
        </w:rPr>
        <w:t>REGISTERED OR PREQUALIFIED BIDDERS</w:t>
      </w:r>
    </w:p>
    <w:p w14:paraId="4B3BB5D2" w14:textId="60FCE226" w:rsidR="002C7EE1" w:rsidRPr="009E7367" w:rsidRDefault="00737478" w:rsidP="00A6152C">
      <w:pPr>
        <w:tabs>
          <w:tab w:val="left" w:pos="0"/>
        </w:tabs>
        <w:suppressAutoHyphens/>
        <w:spacing w:line="240" w:lineRule="auto"/>
        <w:jc w:val="both"/>
        <w:rPr>
          <w:rFonts w:ascii="Arial" w:hAnsi="Arial" w:cs="Arial"/>
        </w:rPr>
      </w:pPr>
      <w:r w:rsidRPr="009E7367">
        <w:rPr>
          <w:rFonts w:ascii="Arial" w:hAnsi="Arial" w:cs="Arial"/>
        </w:rPr>
        <w:t>B</w:t>
      </w:r>
      <w:r w:rsidR="0035713C" w:rsidRPr="009E7367">
        <w:rPr>
          <w:rFonts w:ascii="Arial" w:hAnsi="Arial" w:cs="Arial"/>
        </w:rPr>
        <w:t xml:space="preserve">idders </w:t>
      </w:r>
      <w:r w:rsidRPr="009E7367">
        <w:rPr>
          <w:rFonts w:ascii="Arial" w:hAnsi="Arial" w:cs="Arial"/>
        </w:rPr>
        <w:t xml:space="preserve">are not required </w:t>
      </w:r>
      <w:r w:rsidR="0035713C" w:rsidRPr="009E7367">
        <w:rPr>
          <w:rFonts w:ascii="Arial" w:hAnsi="Arial" w:cs="Arial"/>
        </w:rPr>
        <w:t xml:space="preserve">to be registered or prequalified </w:t>
      </w:r>
      <w:r w:rsidR="0091707C" w:rsidRPr="009E7367">
        <w:rPr>
          <w:rFonts w:ascii="Arial" w:hAnsi="Arial" w:cs="Arial"/>
        </w:rPr>
        <w:t>for</w:t>
      </w:r>
      <w:r w:rsidR="0035713C" w:rsidRPr="009E7367">
        <w:rPr>
          <w:rFonts w:ascii="Arial" w:hAnsi="Arial" w:cs="Arial"/>
        </w:rPr>
        <w:t xml:space="preserve"> </w:t>
      </w:r>
      <w:r w:rsidRPr="009E7367">
        <w:rPr>
          <w:rFonts w:ascii="Arial" w:hAnsi="Arial" w:cs="Arial"/>
        </w:rPr>
        <w:t>this Request for Proposals</w:t>
      </w:r>
      <w:r w:rsidR="0035713C" w:rsidRPr="009E7367">
        <w:rPr>
          <w:rFonts w:ascii="Arial" w:hAnsi="Arial" w:cs="Arial"/>
        </w:rPr>
        <w:t xml:space="preserve">.  All bidding documents are made publicly available on </w:t>
      </w:r>
      <w:hyperlink r:id="rId13" w:history="1">
        <w:r w:rsidR="0035713C" w:rsidRPr="009E7367">
          <w:rPr>
            <w:rStyle w:val="Hyperlink"/>
            <w:rFonts w:ascii="Arial" w:hAnsi="Arial" w:cs="Arial"/>
          </w:rPr>
          <w:t>http://bids.delaware.gov/</w:t>
        </w:r>
      </w:hyperlink>
      <w:r w:rsidR="0035713C" w:rsidRPr="009E7367">
        <w:rPr>
          <w:rFonts w:ascii="Arial" w:hAnsi="Arial" w:cs="Arial"/>
        </w:rPr>
        <w:t xml:space="preserve">.  </w:t>
      </w:r>
      <w:r w:rsidRPr="009E7367">
        <w:rPr>
          <w:rFonts w:ascii="Arial" w:hAnsi="Arial" w:cs="Arial"/>
        </w:rPr>
        <w:t xml:space="preserve">While subcontractors are </w:t>
      </w:r>
      <w:r w:rsidRPr="009E7367">
        <w:rPr>
          <w:rFonts w:ascii="Arial" w:hAnsi="Arial" w:cs="Arial"/>
        </w:rPr>
        <w:lastRenderedPageBreak/>
        <w:t>not required to be prequalified for this solicitation, s</w:t>
      </w:r>
      <w:r w:rsidR="0035713C" w:rsidRPr="009E7367">
        <w:rPr>
          <w:rFonts w:ascii="Arial" w:hAnsi="Arial" w:cs="Arial"/>
        </w:rPr>
        <w:t>ubcontractors, if used, should be identified individually on the subcontractor form included with this solicitation</w:t>
      </w:r>
      <w:r w:rsidR="00A328CB" w:rsidRPr="009E7367">
        <w:rPr>
          <w:rFonts w:ascii="Arial" w:hAnsi="Arial" w:cs="Arial"/>
        </w:rPr>
        <w:t xml:space="preserve"> without a prequalification requirement</w:t>
      </w:r>
      <w:r w:rsidR="0035713C" w:rsidRPr="009E7367">
        <w:rPr>
          <w:rFonts w:ascii="Arial" w:hAnsi="Arial" w:cs="Arial"/>
        </w:rPr>
        <w:t>.</w:t>
      </w:r>
      <w:r w:rsidR="002C7EE1" w:rsidRPr="009E7367">
        <w:rPr>
          <w:rFonts w:ascii="Arial" w:hAnsi="Arial" w:cs="Arial"/>
        </w:rPr>
        <w:t xml:space="preserve"> </w:t>
      </w:r>
    </w:p>
    <w:p w14:paraId="509FDBE5" w14:textId="273F02F4" w:rsidR="00BA2B20" w:rsidRPr="009E7367" w:rsidRDefault="00BA2B20" w:rsidP="00A6152C">
      <w:pPr>
        <w:tabs>
          <w:tab w:val="left" w:pos="0"/>
        </w:tabs>
        <w:suppressAutoHyphens/>
        <w:spacing w:line="240" w:lineRule="auto"/>
        <w:jc w:val="both"/>
        <w:rPr>
          <w:rFonts w:ascii="Arial" w:hAnsi="Arial" w:cs="Arial"/>
          <w:b/>
          <w:bCs/>
        </w:rPr>
      </w:pPr>
      <w:r w:rsidRPr="009E7367">
        <w:rPr>
          <w:rFonts w:ascii="Arial" w:hAnsi="Arial" w:cs="Arial"/>
          <w:b/>
          <w:bCs/>
        </w:rPr>
        <w:t>BID BOND NOT REQUIRED</w:t>
      </w:r>
    </w:p>
    <w:p w14:paraId="0BBD717E" w14:textId="0E166A9A" w:rsidR="002C7EE1" w:rsidRPr="009E7367" w:rsidRDefault="00596C70" w:rsidP="00A6152C">
      <w:pPr>
        <w:tabs>
          <w:tab w:val="left" w:pos="0"/>
        </w:tabs>
        <w:suppressAutoHyphens/>
        <w:spacing w:line="240" w:lineRule="auto"/>
        <w:jc w:val="both"/>
        <w:rPr>
          <w:rFonts w:ascii="Arial" w:hAnsi="Arial" w:cs="Arial"/>
        </w:rPr>
      </w:pPr>
      <w:r w:rsidRPr="009E7367">
        <w:rPr>
          <w:rFonts w:ascii="Arial" w:hAnsi="Arial" w:cs="Arial"/>
        </w:rPr>
        <w:t xml:space="preserve">The bid bond requirement in </w:t>
      </w:r>
      <w:r w:rsidR="0035713C" w:rsidRPr="009E7367">
        <w:rPr>
          <w:rFonts w:ascii="Arial" w:hAnsi="Arial" w:cs="Arial"/>
        </w:rPr>
        <w:t xml:space="preserve">Public Works Procurement </w:t>
      </w:r>
      <w:hyperlink r:id="rId14" w:history="1">
        <w:r w:rsidRPr="009E7367">
          <w:rPr>
            <w:rStyle w:val="Hyperlink"/>
            <w:rFonts w:ascii="Arial" w:hAnsi="Arial" w:cs="Arial"/>
          </w:rPr>
          <w:t>29 Del. C. §</w:t>
        </w:r>
        <w:r w:rsidR="00B74903" w:rsidRPr="009E7367">
          <w:rPr>
            <w:rStyle w:val="Hyperlink"/>
            <w:rFonts w:ascii="Arial" w:hAnsi="Arial" w:cs="Arial"/>
          </w:rPr>
          <w:t xml:space="preserve"> </w:t>
        </w:r>
        <w:r w:rsidRPr="009E7367">
          <w:rPr>
            <w:rStyle w:val="Hyperlink"/>
            <w:rFonts w:ascii="Arial" w:hAnsi="Arial" w:cs="Arial"/>
          </w:rPr>
          <w:t>6962(d)(8)</w:t>
        </w:r>
      </w:hyperlink>
      <w:r w:rsidRPr="009E7367">
        <w:rPr>
          <w:rFonts w:ascii="Arial" w:hAnsi="Arial" w:cs="Arial"/>
        </w:rPr>
        <w:t xml:space="preserve"> is not applicable for this solicitation. This solicitation seeking undetermined quantities does not me</w:t>
      </w:r>
      <w:r w:rsidR="008533D0" w:rsidRPr="009E7367">
        <w:rPr>
          <w:rFonts w:ascii="Arial" w:hAnsi="Arial" w:cs="Arial"/>
        </w:rPr>
        <w:t>e</w:t>
      </w:r>
      <w:r w:rsidRPr="009E7367">
        <w:rPr>
          <w:rFonts w:ascii="Arial" w:hAnsi="Arial" w:cs="Arial"/>
        </w:rPr>
        <w:t xml:space="preserve">t the surety requirement of 10% of a known project. </w:t>
      </w:r>
      <w:r w:rsidR="00737478" w:rsidRPr="009E7367">
        <w:rPr>
          <w:rFonts w:ascii="Arial" w:hAnsi="Arial" w:cs="Arial"/>
        </w:rPr>
        <w:t xml:space="preserve">No Bid Bond is required for this Request </w:t>
      </w:r>
      <w:r w:rsidR="00664F34">
        <w:rPr>
          <w:rFonts w:ascii="Arial" w:hAnsi="Arial" w:cs="Arial"/>
        </w:rPr>
        <w:t>f</w:t>
      </w:r>
      <w:r w:rsidR="00737478" w:rsidRPr="009E7367">
        <w:rPr>
          <w:rFonts w:ascii="Arial" w:hAnsi="Arial" w:cs="Arial"/>
        </w:rPr>
        <w:t>or Proposals.</w:t>
      </w:r>
      <w:r w:rsidRPr="009E7367">
        <w:rPr>
          <w:rFonts w:ascii="Arial" w:hAnsi="Arial" w:cs="Arial"/>
        </w:rPr>
        <w:t xml:space="preserve"> </w:t>
      </w:r>
    </w:p>
    <w:p w14:paraId="133FB8A6" w14:textId="0C79FE35" w:rsidR="002A2E8A" w:rsidRPr="009E7367" w:rsidRDefault="002A2E8A" w:rsidP="008533D0">
      <w:pPr>
        <w:tabs>
          <w:tab w:val="left" w:pos="0"/>
        </w:tabs>
        <w:suppressAutoHyphens/>
        <w:overflowPunct w:val="0"/>
        <w:autoSpaceDE w:val="0"/>
        <w:autoSpaceDN w:val="0"/>
        <w:adjustRightInd w:val="0"/>
        <w:spacing w:after="0" w:line="240" w:lineRule="auto"/>
        <w:jc w:val="both"/>
        <w:textAlignment w:val="baseline"/>
        <w:rPr>
          <w:rFonts w:ascii="Arial" w:hAnsi="Arial" w:cs="Arial"/>
          <w:b/>
          <w:spacing w:val="-3"/>
        </w:rPr>
      </w:pPr>
      <w:r w:rsidRPr="009E7367">
        <w:rPr>
          <w:rFonts w:ascii="Arial" w:hAnsi="Arial" w:cs="Arial"/>
          <w:b/>
          <w:spacing w:val="-3"/>
        </w:rPr>
        <w:t>PREVAILING WAGE</w:t>
      </w:r>
    </w:p>
    <w:p w14:paraId="3F19FB37" w14:textId="77777777" w:rsidR="008533D0" w:rsidRPr="009E7367" w:rsidRDefault="008533D0" w:rsidP="008533D0">
      <w:pPr>
        <w:tabs>
          <w:tab w:val="left" w:pos="0"/>
        </w:tabs>
        <w:suppressAutoHyphens/>
        <w:overflowPunct w:val="0"/>
        <w:autoSpaceDE w:val="0"/>
        <w:autoSpaceDN w:val="0"/>
        <w:adjustRightInd w:val="0"/>
        <w:spacing w:after="0" w:line="240" w:lineRule="auto"/>
        <w:jc w:val="both"/>
        <w:textAlignment w:val="baseline"/>
        <w:rPr>
          <w:rFonts w:ascii="Arial" w:hAnsi="Arial" w:cs="Arial"/>
          <w:spacing w:val="-3"/>
        </w:rPr>
      </w:pPr>
    </w:p>
    <w:p w14:paraId="44CA8610" w14:textId="4B729548" w:rsidR="00C35603" w:rsidRPr="009E7367" w:rsidRDefault="002A2E8A" w:rsidP="00E87659">
      <w:pPr>
        <w:suppressAutoHyphens/>
        <w:spacing w:after="0" w:line="240" w:lineRule="auto"/>
        <w:jc w:val="both"/>
        <w:rPr>
          <w:rFonts w:ascii="Arial" w:hAnsi="Arial" w:cs="Arial"/>
          <w:spacing w:val="-3"/>
        </w:rPr>
      </w:pPr>
      <w:r w:rsidRPr="009E7367">
        <w:rPr>
          <w:rFonts w:ascii="Arial" w:hAnsi="Arial" w:cs="Arial"/>
          <w:spacing w:val="-3"/>
        </w:rPr>
        <w:t xml:space="preserve">The prevailing wage law, </w:t>
      </w:r>
      <w:hyperlink r:id="rId15" w:history="1">
        <w:r w:rsidRPr="009E7367">
          <w:rPr>
            <w:rStyle w:val="Hyperlink"/>
            <w:rFonts w:ascii="Arial" w:hAnsi="Arial" w:cs="Arial"/>
          </w:rPr>
          <w:t>29 Del. C. §</w:t>
        </w:r>
        <w:r w:rsidR="00B74903" w:rsidRPr="009E7367">
          <w:rPr>
            <w:rStyle w:val="Hyperlink"/>
            <w:rFonts w:ascii="Arial" w:hAnsi="Arial" w:cs="Arial"/>
          </w:rPr>
          <w:t xml:space="preserve"> </w:t>
        </w:r>
        <w:r w:rsidRPr="009E7367">
          <w:rPr>
            <w:rStyle w:val="Hyperlink"/>
            <w:rFonts w:ascii="Arial" w:hAnsi="Arial" w:cs="Arial"/>
          </w:rPr>
          <w:t>6960(a)</w:t>
        </w:r>
      </w:hyperlink>
      <w:r w:rsidRPr="009E7367">
        <w:rPr>
          <w:rFonts w:ascii="Arial" w:hAnsi="Arial" w:cs="Arial"/>
          <w:spacing w:val="-3"/>
        </w:rPr>
        <w:t xml:space="preserve">, is enforced by the Department of Labor and states that the specifications for every contract or aggregate of contracts relating to a </w:t>
      </w:r>
      <w:r w:rsidR="00385AD9" w:rsidRPr="009E7367">
        <w:rPr>
          <w:rFonts w:ascii="Arial" w:hAnsi="Arial" w:cs="Arial"/>
          <w:spacing w:val="-3"/>
        </w:rPr>
        <w:t>Public Works</w:t>
      </w:r>
      <w:r w:rsidRPr="009E7367">
        <w:rPr>
          <w:rFonts w:ascii="Arial" w:hAnsi="Arial" w:cs="Arial"/>
          <w:spacing w:val="-3"/>
        </w:rPr>
        <w:t xml:space="preserve">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w:t>
      </w:r>
    </w:p>
    <w:p w14:paraId="37B851C9" w14:textId="77777777" w:rsidR="00C35603" w:rsidRPr="009E7367" w:rsidRDefault="00C35603" w:rsidP="00E87659">
      <w:pPr>
        <w:suppressAutoHyphens/>
        <w:spacing w:after="0" w:line="240" w:lineRule="auto"/>
        <w:jc w:val="both"/>
        <w:rPr>
          <w:rFonts w:ascii="Arial" w:hAnsi="Arial" w:cs="Arial"/>
          <w:spacing w:val="-3"/>
        </w:rPr>
      </w:pPr>
    </w:p>
    <w:p w14:paraId="6C862106" w14:textId="632C4F78" w:rsidR="00E87659" w:rsidRPr="009E7367" w:rsidRDefault="002A2E8A" w:rsidP="00E87659">
      <w:pPr>
        <w:suppressAutoHyphens/>
        <w:spacing w:after="0" w:line="240" w:lineRule="auto"/>
        <w:jc w:val="both"/>
        <w:rPr>
          <w:rFonts w:ascii="Arial" w:hAnsi="Arial" w:cs="Arial"/>
          <w:spacing w:val="-3"/>
        </w:rPr>
      </w:pPr>
      <w:r w:rsidRPr="009E7367">
        <w:rPr>
          <w:rFonts w:ascii="Arial" w:hAnsi="Arial" w:cs="Arial"/>
          <w:spacing w:val="-3"/>
        </w:rPr>
        <w:t xml:space="preserve">The Department of Labor has determined that </w:t>
      </w:r>
      <w:r w:rsidR="00B07E25" w:rsidRPr="009E7367">
        <w:rPr>
          <w:rFonts w:ascii="Arial" w:hAnsi="Arial" w:cs="Arial"/>
          <w:spacing w:val="-3"/>
        </w:rPr>
        <w:t xml:space="preserve">this </w:t>
      </w:r>
      <w:r w:rsidR="00234FCD" w:rsidRPr="009E7367">
        <w:rPr>
          <w:rFonts w:ascii="Arial" w:hAnsi="Arial" w:cs="Arial"/>
          <w:spacing w:val="-3"/>
        </w:rPr>
        <w:t xml:space="preserve">contract and </w:t>
      </w:r>
      <w:r w:rsidR="00285B70" w:rsidRPr="009E7367">
        <w:rPr>
          <w:rFonts w:ascii="Arial" w:hAnsi="Arial" w:cs="Arial"/>
          <w:spacing w:val="-3"/>
        </w:rPr>
        <w:t>any work that stems from this contract regardless of location is</w:t>
      </w:r>
      <w:r w:rsidRPr="009E7367">
        <w:rPr>
          <w:rFonts w:ascii="Arial" w:hAnsi="Arial" w:cs="Arial"/>
          <w:spacing w:val="-3"/>
        </w:rPr>
        <w:t xml:space="preserve"> subject to prevailing wage. </w:t>
      </w:r>
      <w:r w:rsidR="00BE7ED8" w:rsidRPr="009E7367">
        <w:rPr>
          <w:rFonts w:ascii="Arial" w:hAnsi="Arial" w:cs="Arial"/>
          <w:spacing w:val="-3"/>
        </w:rPr>
        <w:t xml:space="preserve">The Department of Labor Prevailing Wage sheet for work performed under this central contract is attached.  The Vendor is required to </w:t>
      </w:r>
      <w:r w:rsidR="00282A5B" w:rsidRPr="009E7367">
        <w:rPr>
          <w:rFonts w:ascii="Arial" w:hAnsi="Arial" w:cs="Arial"/>
          <w:spacing w:val="-3"/>
        </w:rPr>
        <w:t xml:space="preserve">conform </w:t>
      </w:r>
      <w:r w:rsidR="00BE7ED8" w:rsidRPr="009E7367">
        <w:rPr>
          <w:rFonts w:ascii="Arial" w:hAnsi="Arial" w:cs="Arial"/>
          <w:spacing w:val="-3"/>
        </w:rPr>
        <w:t xml:space="preserve">with this determination and rate sheet. </w:t>
      </w:r>
    </w:p>
    <w:p w14:paraId="58BF4B1D" w14:textId="3DB171C0" w:rsidR="00FE4831" w:rsidRPr="009E7367" w:rsidRDefault="00FE4831" w:rsidP="00E87659">
      <w:pPr>
        <w:suppressAutoHyphens/>
        <w:spacing w:after="0" w:line="240" w:lineRule="auto"/>
        <w:jc w:val="both"/>
        <w:rPr>
          <w:rFonts w:ascii="Arial" w:hAnsi="Arial" w:cs="Arial"/>
          <w:spacing w:val="-3"/>
        </w:rPr>
      </w:pPr>
    </w:p>
    <w:p w14:paraId="57D0FF28" w14:textId="3FDD6B39" w:rsidR="00FE4831" w:rsidRPr="009E7367" w:rsidRDefault="00FE4831" w:rsidP="00FE4831">
      <w:pPr>
        <w:rPr>
          <w:rFonts w:ascii="Arial" w:eastAsia="Times New Roman" w:hAnsi="Arial" w:cs="Arial"/>
          <w:i/>
          <w:iCs/>
        </w:rPr>
      </w:pPr>
      <w:r w:rsidRPr="009E7367">
        <w:rPr>
          <w:rStyle w:val="Emphasis"/>
          <w:rFonts w:ascii="Arial" w:eastAsia="Times New Roman" w:hAnsi="Arial" w:cs="Arial"/>
          <w:i w:val="0"/>
          <w:iCs w:val="0"/>
          <w:shd w:val="clear" w:color="auto" w:fill="FFFFFF"/>
        </w:rPr>
        <w:t xml:space="preserve">According to </w:t>
      </w:r>
      <w:hyperlink r:id="rId16" w:history="1">
        <w:r w:rsidRPr="009E7367">
          <w:rPr>
            <w:rStyle w:val="Hyperlink"/>
            <w:rFonts w:ascii="Arial" w:eastAsia="Times New Roman" w:hAnsi="Arial" w:cs="Arial"/>
          </w:rPr>
          <w:t>29 Del C. 6960</w:t>
        </w:r>
        <w:r w:rsidRPr="009E7367">
          <w:rPr>
            <w:rStyle w:val="Hyperlink"/>
            <w:rFonts w:ascii="Arial" w:eastAsia="Times New Roman" w:hAnsi="Arial" w:cs="Arial"/>
            <w:shd w:val="clear" w:color="auto" w:fill="FFFFFF"/>
          </w:rPr>
          <w:t>(c),</w:t>
        </w:r>
      </w:hyperlink>
      <w:r w:rsidRPr="009E7367">
        <w:rPr>
          <w:rStyle w:val="Emphasis"/>
          <w:rFonts w:ascii="Arial" w:eastAsia="Times New Roman" w:hAnsi="Arial" w:cs="Arial"/>
          <w:i w:val="0"/>
          <w:iCs w:val="0"/>
          <w:color w:val="222222"/>
          <w:shd w:val="clear" w:color="auto" w:fill="FFFFFF"/>
        </w:rPr>
        <w:t xml:space="preserve"> </w:t>
      </w:r>
      <w:r w:rsidRPr="009E7367">
        <w:rPr>
          <w:rStyle w:val="Emphasis"/>
          <w:rFonts w:ascii="Arial" w:eastAsia="Times New Roman" w:hAnsi="Arial" w:cs="Arial"/>
          <w:i w:val="0"/>
          <w:iCs w:val="0"/>
          <w:shd w:val="clear" w:color="auto" w:fill="FFFFFF"/>
        </w:rPr>
        <w:t>every contract based upon these specifications shall contain a stipulation that sworn payroll information, as required by the Department of Labor, be furnished weekly. The Department of Labor shall keep and maintain the sworn payroll information for a period of 6 months from the last day of the work week covered by the payroll.</w:t>
      </w:r>
    </w:p>
    <w:p w14:paraId="7D2D990E" w14:textId="34186045" w:rsidR="00E70E56" w:rsidRPr="00664F34" w:rsidRDefault="00E70E56" w:rsidP="00E70E56">
      <w:pPr>
        <w:shd w:val="clear" w:color="auto" w:fill="FFFFFF"/>
        <w:rPr>
          <w:rFonts w:ascii="Arial" w:hAnsi="Arial" w:cs="Arial"/>
          <w:b/>
          <w:bCs/>
          <w:color w:val="000000"/>
          <w:shd w:val="clear" w:color="auto" w:fill="FAFAFA"/>
        </w:rPr>
      </w:pPr>
      <w:bookmarkStart w:id="0" w:name="_Hlk77921868"/>
      <w:r w:rsidRPr="00664F34">
        <w:rPr>
          <w:rFonts w:ascii="Arial" w:hAnsi="Arial" w:cs="Arial"/>
          <w:b/>
          <w:bCs/>
          <w:color w:val="000000"/>
          <w:shd w:val="clear" w:color="auto" w:fill="FAFAFA"/>
        </w:rPr>
        <w:t>C</w:t>
      </w:r>
      <w:r w:rsidR="00664F34">
        <w:rPr>
          <w:rFonts w:ascii="Arial" w:hAnsi="Arial" w:cs="Arial"/>
          <w:b/>
          <w:bCs/>
          <w:color w:val="000000"/>
          <w:shd w:val="clear" w:color="auto" w:fill="FAFAFA"/>
        </w:rPr>
        <w:t>ONTRACTOR REGISTRATION ACT</w:t>
      </w:r>
    </w:p>
    <w:p w14:paraId="72E8CA14" w14:textId="588F5401" w:rsidR="00E70E56" w:rsidRPr="00664F34" w:rsidRDefault="00E70E56" w:rsidP="00E70E56">
      <w:pPr>
        <w:shd w:val="clear" w:color="auto" w:fill="FFFFFF"/>
        <w:rPr>
          <w:rFonts w:ascii="Arial" w:hAnsi="Arial" w:cs="Arial"/>
          <w:color w:val="201F1E"/>
        </w:rPr>
      </w:pPr>
      <w:r w:rsidRPr="00664F34">
        <w:rPr>
          <w:rFonts w:ascii="Arial" w:hAnsi="Arial" w:cs="Arial"/>
          <w:color w:val="000000"/>
          <w:shd w:val="clear" w:color="auto" w:fill="FAFAFA"/>
        </w:rPr>
        <w:t>On July 1, 2021, the Contractor Registration Act, as codified in </w:t>
      </w:r>
      <w:r w:rsidRPr="00664F34">
        <w:rPr>
          <w:rFonts w:ascii="Arial" w:hAnsi="Arial" w:cs="Arial"/>
          <w:color w:val="201F1E"/>
        </w:rPr>
        <w:t xml:space="preserve">19 </w:t>
      </w:r>
      <w:r w:rsidRPr="00664F34">
        <w:rPr>
          <w:rFonts w:ascii="Arial" w:hAnsi="Arial" w:cs="Arial"/>
          <w:color w:val="201F1E"/>
          <w:u w:val="single"/>
        </w:rPr>
        <w:t>Del. C</w:t>
      </w:r>
      <w:r w:rsidRPr="00664F34">
        <w:rPr>
          <w:rFonts w:ascii="Arial" w:hAnsi="Arial" w:cs="Arial"/>
          <w:i/>
          <w:iCs/>
          <w:color w:val="201F1E"/>
          <w:u w:val="single"/>
        </w:rPr>
        <w:t>.</w:t>
      </w:r>
      <w:r w:rsidRPr="00664F34">
        <w:rPr>
          <w:rFonts w:ascii="Arial" w:hAnsi="Arial" w:cs="Arial"/>
          <w:color w:val="201F1E"/>
        </w:rPr>
        <w:t> §§ 3601 </w:t>
      </w:r>
      <w:r w:rsidRPr="00664F34">
        <w:rPr>
          <w:rFonts w:ascii="Arial" w:hAnsi="Arial" w:cs="Arial"/>
          <w:i/>
          <w:iCs/>
          <w:color w:val="201F1E"/>
        </w:rPr>
        <w:t>et seq, </w:t>
      </w:r>
      <w:r w:rsidRPr="00664F34">
        <w:rPr>
          <w:rFonts w:ascii="Arial" w:hAnsi="Arial" w:cs="Arial"/>
          <w:color w:val="000000"/>
          <w:shd w:val="clear" w:color="auto" w:fill="FAFAFA"/>
        </w:rPr>
        <w:t>took effect. This law requires all contractors to register with the Delaware Department of Labor before performing construction services or maintenance. The Contractor Registration Act applies to all contractors that engage in construction and maintenance within the State of Delaware. Additionally, it requires contractors to have Delaware workers’ compensation insurance where required, compliance with labor laws, and proof of a state business license. The Delaware Department of Labor’s Office of Contractor Registration is responsible for enforcement of the requirements of the Contractor Registration Act. If you have any questions about the contractor registration process, please call 302-​430-7739 or email </w:t>
      </w:r>
      <w:hyperlink r:id="rId17" w:history="1">
        <w:r w:rsidRPr="00664F34">
          <w:rPr>
            <w:rStyle w:val="Hyperlink"/>
            <w:rFonts w:ascii="Arial" w:hAnsi="Arial" w:cs="Arial"/>
            <w:shd w:val="clear" w:color="auto" w:fill="FAFAFA"/>
          </w:rPr>
          <w:t>Contract.Registry@delaware.gov</w:t>
        </w:r>
      </w:hyperlink>
      <w:r w:rsidRPr="00664F34">
        <w:rPr>
          <w:rFonts w:ascii="Arial" w:hAnsi="Arial" w:cs="Arial"/>
          <w:color w:val="464646"/>
          <w:shd w:val="clear" w:color="auto" w:fill="FAFAFA"/>
        </w:rPr>
        <w:t>. </w:t>
      </w:r>
      <w:r w:rsidRPr="00664F34">
        <w:rPr>
          <w:rFonts w:ascii="Arial" w:hAnsi="Arial" w:cs="Arial"/>
          <w:color w:val="C82613"/>
          <w:shd w:val="clear" w:color="auto" w:fill="FAFAFA"/>
        </w:rPr>
        <w:t>​</w:t>
      </w:r>
      <w:r w:rsidRPr="00664F34">
        <w:rPr>
          <w:rFonts w:ascii="Arial" w:hAnsi="Arial" w:cs="Arial"/>
          <w:color w:val="000000"/>
          <w:shd w:val="clear" w:color="auto" w:fill="FAFAFA"/>
        </w:rPr>
        <w:t xml:space="preserve">Registration at </w:t>
      </w:r>
      <w:r w:rsidRPr="00664F34">
        <w:rPr>
          <w:rFonts w:ascii="Arial" w:hAnsi="Arial" w:cs="Arial"/>
          <w:color w:val="0C64C0"/>
          <w:u w:val="single"/>
          <w:shd w:val="clear" w:color="auto" w:fill="FAFAFA"/>
        </w:rPr>
        <w:t>onestop.delaware.gov</w:t>
      </w:r>
      <w:r w:rsidRPr="00664F34">
        <w:rPr>
          <w:rFonts w:ascii="Arial" w:hAnsi="Arial" w:cs="Arial"/>
          <w:color w:val="0C64C0"/>
          <w:u w:val="single"/>
        </w:rPr>
        <w:t>.</w:t>
      </w:r>
    </w:p>
    <w:bookmarkEnd w:id="0"/>
    <w:p w14:paraId="297DAA0F" w14:textId="77777777" w:rsidR="00E70E56" w:rsidRPr="009E7367" w:rsidRDefault="00E70E56" w:rsidP="002A2E8A">
      <w:pPr>
        <w:tabs>
          <w:tab w:val="left" w:pos="0"/>
        </w:tabs>
        <w:suppressAutoHyphens/>
        <w:overflowPunct w:val="0"/>
        <w:autoSpaceDE w:val="0"/>
        <w:autoSpaceDN w:val="0"/>
        <w:adjustRightInd w:val="0"/>
        <w:spacing w:after="0" w:line="240" w:lineRule="auto"/>
        <w:jc w:val="both"/>
        <w:textAlignment w:val="baseline"/>
        <w:rPr>
          <w:rFonts w:ascii="Arial" w:hAnsi="Arial" w:cs="Arial"/>
          <w:b/>
          <w:spacing w:val="-3"/>
        </w:rPr>
      </w:pPr>
    </w:p>
    <w:p w14:paraId="29992FB0" w14:textId="54F1C675" w:rsidR="002A2E8A" w:rsidRPr="009E7367" w:rsidRDefault="002A2E8A" w:rsidP="002A2E8A">
      <w:pPr>
        <w:tabs>
          <w:tab w:val="left" w:pos="0"/>
        </w:tabs>
        <w:suppressAutoHyphens/>
        <w:overflowPunct w:val="0"/>
        <w:autoSpaceDE w:val="0"/>
        <w:autoSpaceDN w:val="0"/>
        <w:adjustRightInd w:val="0"/>
        <w:spacing w:after="0" w:line="240" w:lineRule="auto"/>
        <w:jc w:val="both"/>
        <w:textAlignment w:val="baseline"/>
        <w:rPr>
          <w:rFonts w:ascii="Arial" w:hAnsi="Arial" w:cs="Arial"/>
          <w:b/>
          <w:spacing w:val="-3"/>
        </w:rPr>
      </w:pPr>
      <w:r w:rsidRPr="009E7367">
        <w:rPr>
          <w:rFonts w:ascii="Arial" w:hAnsi="Arial" w:cs="Arial"/>
          <w:b/>
          <w:spacing w:val="-3"/>
        </w:rPr>
        <w:t>CRAFT TRAINING PROGRAM</w:t>
      </w:r>
    </w:p>
    <w:p w14:paraId="74C72A02" w14:textId="77777777" w:rsidR="002A2E8A" w:rsidRPr="009E7367" w:rsidRDefault="002A2E8A" w:rsidP="002A2E8A">
      <w:pPr>
        <w:tabs>
          <w:tab w:val="left" w:pos="0"/>
        </w:tabs>
        <w:suppressAutoHyphens/>
        <w:overflowPunct w:val="0"/>
        <w:autoSpaceDE w:val="0"/>
        <w:autoSpaceDN w:val="0"/>
        <w:adjustRightInd w:val="0"/>
        <w:spacing w:after="0" w:line="240" w:lineRule="auto"/>
        <w:jc w:val="both"/>
        <w:textAlignment w:val="baseline"/>
        <w:rPr>
          <w:rFonts w:ascii="Arial" w:hAnsi="Arial" w:cs="Arial"/>
          <w:bCs/>
          <w:spacing w:val="-3"/>
        </w:rPr>
      </w:pPr>
    </w:p>
    <w:p w14:paraId="17A37BFA" w14:textId="451E4B43" w:rsidR="002A2E8A" w:rsidRPr="009E7367" w:rsidRDefault="002A2E8A" w:rsidP="002A2E8A">
      <w:pPr>
        <w:tabs>
          <w:tab w:val="left" w:pos="0"/>
        </w:tabs>
        <w:suppressAutoHyphens/>
        <w:spacing w:line="240" w:lineRule="auto"/>
        <w:jc w:val="both"/>
        <w:rPr>
          <w:rFonts w:ascii="Arial" w:hAnsi="Arial" w:cs="Arial"/>
          <w:bCs/>
          <w:spacing w:val="-3"/>
        </w:rPr>
      </w:pPr>
      <w:r w:rsidRPr="009E7367">
        <w:rPr>
          <w:rFonts w:ascii="Arial" w:hAnsi="Arial" w:cs="Arial"/>
          <w:bCs/>
          <w:spacing w:val="-3"/>
        </w:rPr>
        <w:t xml:space="preserve">In accordance with </w:t>
      </w:r>
      <w:hyperlink r:id="rId18" w:history="1">
        <w:r w:rsidRPr="009E7367">
          <w:rPr>
            <w:rStyle w:val="Hyperlink"/>
            <w:rFonts w:ascii="Arial" w:hAnsi="Arial" w:cs="Arial"/>
          </w:rPr>
          <w:t>29 Del. C. §</w:t>
        </w:r>
        <w:r w:rsidR="00B74903" w:rsidRPr="009E7367">
          <w:rPr>
            <w:rStyle w:val="Hyperlink"/>
            <w:rFonts w:ascii="Arial" w:hAnsi="Arial" w:cs="Arial"/>
          </w:rPr>
          <w:t xml:space="preserve"> </w:t>
        </w:r>
        <w:r w:rsidRPr="009E7367">
          <w:rPr>
            <w:rStyle w:val="Hyperlink"/>
            <w:rFonts w:ascii="Arial" w:hAnsi="Arial" w:cs="Arial"/>
          </w:rPr>
          <w:t>6962(</w:t>
        </w:r>
        <w:r w:rsidR="00AC75DA" w:rsidRPr="009E7367">
          <w:rPr>
            <w:rStyle w:val="Hyperlink"/>
            <w:rFonts w:ascii="Arial" w:hAnsi="Arial" w:cs="Arial"/>
          </w:rPr>
          <w:t>c</w:t>
        </w:r>
        <w:r w:rsidRPr="009E7367">
          <w:rPr>
            <w:rStyle w:val="Hyperlink"/>
            <w:rFonts w:ascii="Arial" w:hAnsi="Arial" w:cs="Arial"/>
          </w:rPr>
          <w:t>)(13)</w:t>
        </w:r>
      </w:hyperlink>
      <w:r w:rsidRPr="009E7367">
        <w:rPr>
          <w:rFonts w:ascii="Arial" w:hAnsi="Arial" w:cs="Arial"/>
        </w:rPr>
        <w:t xml:space="preserve"> </w:t>
      </w:r>
      <w:r w:rsidRPr="009E7367">
        <w:rPr>
          <w:rFonts w:ascii="Arial" w:hAnsi="Arial" w:cs="Arial"/>
          <w:bCs/>
          <w:spacing w:val="-3"/>
        </w:rPr>
        <w:t xml:space="preserve">of the Delaware Code, effective June 7, 2020, contractors and subcontractors must provide craft training for journeyman and apprentice levels under certain circumstances. </w:t>
      </w:r>
      <w:r w:rsidR="00C35603" w:rsidRPr="009E7367">
        <w:rPr>
          <w:rFonts w:ascii="Arial" w:hAnsi="Arial" w:cs="Arial"/>
          <w:bCs/>
          <w:spacing w:val="-3"/>
        </w:rPr>
        <w:t>If awarded a central contract</w:t>
      </w:r>
      <w:r w:rsidR="00173C64" w:rsidRPr="009E7367">
        <w:rPr>
          <w:rFonts w:ascii="Arial" w:hAnsi="Arial" w:cs="Arial"/>
          <w:bCs/>
          <w:spacing w:val="-3"/>
        </w:rPr>
        <w:t xml:space="preserve"> and selected to perform a project under </w:t>
      </w:r>
      <w:r w:rsidR="00173C64" w:rsidRPr="009E7367">
        <w:rPr>
          <w:rFonts w:ascii="Arial" w:hAnsi="Arial" w:cs="Arial"/>
          <w:bCs/>
          <w:spacing w:val="-3"/>
        </w:rPr>
        <w:lastRenderedPageBreak/>
        <w:t>the central contract</w:t>
      </w:r>
      <w:r w:rsidR="00C35603" w:rsidRPr="009E7367">
        <w:rPr>
          <w:rFonts w:ascii="Arial" w:hAnsi="Arial" w:cs="Arial"/>
          <w:bCs/>
          <w:spacing w:val="-3"/>
        </w:rPr>
        <w:t>, v</w:t>
      </w:r>
      <w:r w:rsidRPr="009E7367">
        <w:rPr>
          <w:rFonts w:ascii="Arial" w:hAnsi="Arial" w:cs="Arial"/>
          <w:bCs/>
          <w:spacing w:val="-3"/>
        </w:rPr>
        <w:t>endor must complete the included Affidavit of Craft Training Compliance</w:t>
      </w:r>
      <w:r w:rsidR="00173C64" w:rsidRPr="009E7367">
        <w:rPr>
          <w:rFonts w:ascii="Arial" w:hAnsi="Arial" w:cs="Arial"/>
          <w:bCs/>
          <w:spacing w:val="-3"/>
        </w:rPr>
        <w:t xml:space="preserve"> and present the Affidavit to the agency for whom the contractor is performing the project</w:t>
      </w:r>
      <w:r w:rsidRPr="009E7367">
        <w:rPr>
          <w:rFonts w:ascii="Arial" w:hAnsi="Arial" w:cs="Arial"/>
          <w:bCs/>
          <w:spacing w:val="-3"/>
        </w:rPr>
        <w:t xml:space="preserve"> </w:t>
      </w:r>
      <w:r w:rsidR="00C35603" w:rsidRPr="009E7367">
        <w:rPr>
          <w:rFonts w:ascii="Arial" w:hAnsi="Arial" w:cs="Arial"/>
          <w:bCs/>
          <w:spacing w:val="-3"/>
        </w:rPr>
        <w:t xml:space="preserve">prior to </w:t>
      </w:r>
      <w:r w:rsidR="00173C64" w:rsidRPr="009E7367">
        <w:rPr>
          <w:rFonts w:ascii="Arial" w:hAnsi="Arial" w:cs="Arial"/>
          <w:bCs/>
          <w:spacing w:val="-3"/>
        </w:rPr>
        <w:t>a Purchase Order being completed by that agency</w:t>
      </w:r>
      <w:r w:rsidRPr="009E7367">
        <w:rPr>
          <w:rFonts w:ascii="Arial" w:hAnsi="Arial" w:cs="Arial"/>
          <w:bCs/>
          <w:spacing w:val="-3"/>
        </w:rPr>
        <w:t>.</w:t>
      </w:r>
    </w:p>
    <w:p w14:paraId="578B0828" w14:textId="77777777" w:rsidR="00501D7C" w:rsidRPr="009E7367" w:rsidRDefault="00501D7C" w:rsidP="004B719C">
      <w:pPr>
        <w:spacing w:after="0" w:line="240" w:lineRule="auto"/>
        <w:rPr>
          <w:rFonts w:ascii="Arial" w:hAnsi="Arial" w:cs="Arial"/>
        </w:rPr>
      </w:pPr>
    </w:p>
    <w:p w14:paraId="4A55D23C" w14:textId="42B8F61F" w:rsidR="00501D7C" w:rsidRPr="009E7367" w:rsidRDefault="00501D7C" w:rsidP="00CB5756">
      <w:pPr>
        <w:spacing w:after="0" w:line="240" w:lineRule="auto"/>
        <w:rPr>
          <w:rFonts w:ascii="Arial" w:hAnsi="Arial" w:cs="Arial"/>
          <w:i/>
          <w:iCs/>
        </w:rPr>
      </w:pPr>
      <w:r w:rsidRPr="009E7367">
        <w:rPr>
          <w:rFonts w:ascii="Arial" w:hAnsi="Arial" w:cs="Arial"/>
          <w:b/>
          <w:bCs/>
          <w:i/>
          <w:iCs/>
        </w:rPr>
        <w:t>See Below</w:t>
      </w:r>
      <w:r w:rsidR="00CB5756" w:rsidRPr="009E7367">
        <w:rPr>
          <w:rFonts w:ascii="Arial" w:hAnsi="Arial" w:cs="Arial"/>
          <w:i/>
          <w:iCs/>
        </w:rPr>
        <w:t xml:space="preserve">, </w:t>
      </w:r>
      <w:r w:rsidRPr="009E7367">
        <w:rPr>
          <w:rFonts w:ascii="Arial" w:hAnsi="Arial" w:cs="Arial"/>
          <w:i/>
          <w:iCs/>
        </w:rPr>
        <w:t>Affidavit of Craft Training Compliance</w:t>
      </w:r>
      <w:r w:rsidR="00CB5756" w:rsidRPr="009E7367">
        <w:rPr>
          <w:rFonts w:ascii="Arial" w:hAnsi="Arial" w:cs="Arial"/>
          <w:i/>
          <w:iCs/>
        </w:rPr>
        <w:t>.</w:t>
      </w:r>
    </w:p>
    <w:p w14:paraId="1622BF23" w14:textId="22156C3D" w:rsidR="00501D7C" w:rsidRDefault="00501D7C" w:rsidP="00CB5756">
      <w:pPr>
        <w:pStyle w:val="ListParagraph"/>
        <w:spacing w:after="0" w:line="240" w:lineRule="auto"/>
        <w:ind w:left="360"/>
        <w:sectPr w:rsidR="00501D7C">
          <w:footerReference w:type="default" r:id="rId19"/>
          <w:pgSz w:w="12240" w:h="15840"/>
          <w:pgMar w:top="1440" w:right="1440" w:bottom="1440" w:left="1440" w:header="720" w:footer="720" w:gutter="0"/>
          <w:cols w:space="720"/>
          <w:docGrid w:linePitch="360"/>
        </w:sectPr>
      </w:pPr>
      <w:r>
        <w:t xml:space="preserve">     </w:t>
      </w:r>
    </w:p>
    <w:p w14:paraId="5278CC9B" w14:textId="7F4E2A73" w:rsidR="004B719C" w:rsidRDefault="004B719C" w:rsidP="004B719C">
      <w:pPr>
        <w:spacing w:after="0" w:line="240" w:lineRule="auto"/>
      </w:pPr>
    </w:p>
    <w:p w14:paraId="6AB72874" w14:textId="77777777" w:rsidR="004B719C" w:rsidRDefault="004B719C" w:rsidP="004B719C">
      <w:pPr>
        <w:tabs>
          <w:tab w:val="left" w:pos="6390"/>
        </w:tabs>
        <w:spacing w:after="0" w:line="240" w:lineRule="auto"/>
        <w:jc w:val="center"/>
        <w:rPr>
          <w:sz w:val="20"/>
        </w:rPr>
      </w:pPr>
      <w:r>
        <w:rPr>
          <w:sz w:val="20"/>
        </w:rPr>
        <w:t>EFFECTIVE FOR BIDS ADVERTISED BEGINNING JUNE 7, 2020</w:t>
      </w:r>
    </w:p>
    <w:p w14:paraId="0F97DCB6" w14:textId="77777777" w:rsidR="004B719C" w:rsidRDefault="004B719C" w:rsidP="004B719C">
      <w:pPr>
        <w:tabs>
          <w:tab w:val="left" w:pos="6390"/>
        </w:tabs>
        <w:spacing w:after="0" w:line="240" w:lineRule="auto"/>
        <w:jc w:val="center"/>
        <w:rPr>
          <w:sz w:val="20"/>
        </w:rPr>
      </w:pPr>
    </w:p>
    <w:p w14:paraId="4FFADB2D" w14:textId="77777777" w:rsidR="004B719C" w:rsidRDefault="004B719C" w:rsidP="004B719C">
      <w:pPr>
        <w:tabs>
          <w:tab w:val="left" w:pos="6390"/>
        </w:tabs>
        <w:spacing w:after="0" w:line="240" w:lineRule="auto"/>
        <w:jc w:val="center"/>
        <w:rPr>
          <w:sz w:val="20"/>
        </w:rPr>
      </w:pPr>
      <w:r>
        <w:rPr>
          <w:sz w:val="20"/>
        </w:rPr>
        <w:t xml:space="preserve">(PROJECT NAME), </w:t>
      </w:r>
    </w:p>
    <w:p w14:paraId="65B73BDD" w14:textId="77777777" w:rsidR="004B719C" w:rsidRDefault="004B719C" w:rsidP="004B719C">
      <w:pPr>
        <w:tabs>
          <w:tab w:val="left" w:pos="6390"/>
        </w:tabs>
        <w:spacing w:after="0" w:line="240" w:lineRule="auto"/>
        <w:jc w:val="center"/>
        <w:rPr>
          <w:sz w:val="20"/>
        </w:rPr>
      </w:pPr>
      <w:r>
        <w:rPr>
          <w:sz w:val="20"/>
        </w:rPr>
        <w:t>(PROJECT LOCATION)</w:t>
      </w:r>
    </w:p>
    <w:p w14:paraId="41808A6A" w14:textId="77777777" w:rsidR="004B719C" w:rsidRDefault="004B719C" w:rsidP="004B719C">
      <w:pPr>
        <w:spacing w:after="0" w:line="240" w:lineRule="auto"/>
        <w:jc w:val="center"/>
        <w:rPr>
          <w:sz w:val="20"/>
        </w:rPr>
      </w:pPr>
      <w:r>
        <w:rPr>
          <w:sz w:val="20"/>
        </w:rPr>
        <w:t>(PROJECT OR CONTRACT NUMBER)</w:t>
      </w:r>
    </w:p>
    <w:p w14:paraId="7B4AEB62" w14:textId="77777777" w:rsidR="004B719C" w:rsidRPr="00564D66" w:rsidRDefault="004B719C" w:rsidP="004B719C">
      <w:pPr>
        <w:tabs>
          <w:tab w:val="left" w:pos="6390"/>
        </w:tabs>
        <w:spacing w:after="0" w:line="240" w:lineRule="auto"/>
        <w:jc w:val="center"/>
        <w:rPr>
          <w:sz w:val="20"/>
        </w:rPr>
      </w:pPr>
    </w:p>
    <w:p w14:paraId="0434F781" w14:textId="77777777" w:rsidR="004B719C" w:rsidRPr="00564D66" w:rsidRDefault="004B719C" w:rsidP="004B719C">
      <w:pPr>
        <w:spacing w:after="0" w:line="240" w:lineRule="auto"/>
        <w:jc w:val="center"/>
        <w:rPr>
          <w:b/>
          <w:sz w:val="20"/>
        </w:rPr>
      </w:pPr>
      <w:r w:rsidRPr="00564D66">
        <w:rPr>
          <w:b/>
          <w:sz w:val="20"/>
        </w:rPr>
        <w:t>AFFIDAVIT</w:t>
      </w:r>
      <w:r>
        <w:rPr>
          <w:b/>
          <w:sz w:val="20"/>
        </w:rPr>
        <w:t xml:space="preserve"> </w:t>
      </w:r>
      <w:r w:rsidRPr="00564D66">
        <w:rPr>
          <w:b/>
          <w:sz w:val="20"/>
        </w:rPr>
        <w:t>OF</w:t>
      </w:r>
    </w:p>
    <w:p w14:paraId="7F07CEB9" w14:textId="77777777" w:rsidR="004B719C" w:rsidRPr="00070464" w:rsidRDefault="004B719C" w:rsidP="004B719C">
      <w:pPr>
        <w:spacing w:after="0" w:line="240" w:lineRule="auto"/>
        <w:jc w:val="center"/>
        <w:rPr>
          <w:b/>
          <w:sz w:val="20"/>
        </w:rPr>
      </w:pPr>
      <w:r>
        <w:rPr>
          <w:b/>
          <w:sz w:val="20"/>
        </w:rPr>
        <w:t>CRAFT TRAINING COMPLIANCE</w:t>
      </w:r>
    </w:p>
    <w:p w14:paraId="69929E9E" w14:textId="77777777" w:rsidR="004B719C" w:rsidRDefault="004B719C" w:rsidP="004B719C">
      <w:pPr>
        <w:spacing w:after="0" w:line="240" w:lineRule="auto"/>
        <w:rPr>
          <w:sz w:val="20"/>
        </w:rPr>
      </w:pPr>
    </w:p>
    <w:p w14:paraId="38DC06B7" w14:textId="77777777" w:rsidR="004B719C" w:rsidRPr="00925263" w:rsidRDefault="004B719C" w:rsidP="004B719C">
      <w:pPr>
        <w:spacing w:after="0" w:line="240" w:lineRule="auto"/>
        <w:rPr>
          <w:sz w:val="20"/>
        </w:rPr>
      </w:pPr>
      <w:r w:rsidRPr="00070464">
        <w:rPr>
          <w:sz w:val="20"/>
        </w:rPr>
        <w:t>We</w:t>
      </w:r>
      <w:r>
        <w:rPr>
          <w:sz w:val="20"/>
        </w:rPr>
        <w:t>, the contractor,</w:t>
      </w:r>
      <w:r w:rsidRPr="00070464">
        <w:rPr>
          <w:sz w:val="20"/>
        </w:rPr>
        <w:t xml:space="preserve"> hereby certify that we</w:t>
      </w:r>
      <w:r>
        <w:rPr>
          <w:sz w:val="20"/>
        </w:rPr>
        <w:t xml:space="preserve"> and all applicable subcontractors</w:t>
      </w:r>
      <w:r w:rsidRPr="00070464">
        <w:rPr>
          <w:sz w:val="20"/>
        </w:rPr>
        <w:t xml:space="preserve"> will </w:t>
      </w:r>
      <w:r>
        <w:rPr>
          <w:sz w:val="20"/>
        </w:rPr>
        <w:t>abide by</w:t>
      </w:r>
      <w:r w:rsidRPr="00070464">
        <w:rPr>
          <w:sz w:val="20"/>
        </w:rPr>
        <w:t xml:space="preserve"> the </w:t>
      </w:r>
      <w:r>
        <w:rPr>
          <w:sz w:val="20"/>
        </w:rPr>
        <w:t>contractor and subcontractor craft training requirements</w:t>
      </w:r>
      <w:r w:rsidRPr="00070464">
        <w:rPr>
          <w:sz w:val="20"/>
        </w:rPr>
        <w:t xml:space="preserve"> outlined </w:t>
      </w:r>
      <w:r>
        <w:rPr>
          <w:sz w:val="20"/>
        </w:rPr>
        <w:t>below</w:t>
      </w:r>
      <w:r w:rsidRPr="00070464">
        <w:rPr>
          <w:sz w:val="20"/>
        </w:rPr>
        <w:t xml:space="preserve"> for the duration of the contract</w:t>
      </w:r>
      <w:r>
        <w:rPr>
          <w:sz w:val="20"/>
        </w:rPr>
        <w:t>.  Craft training is defined as “</w:t>
      </w:r>
      <w:r w:rsidRPr="00231CCA">
        <w:rPr>
          <w:sz w:val="20"/>
        </w:rPr>
        <w:t>an apprenticeship program approved by and registered with any State</w:t>
      </w:r>
      <w:r>
        <w:rPr>
          <w:sz w:val="20"/>
        </w:rPr>
        <w:t xml:space="preserve"> </w:t>
      </w:r>
      <w:r w:rsidRPr="00231CCA">
        <w:rPr>
          <w:sz w:val="20"/>
        </w:rPr>
        <w:t>apprenticeship agency or the United States Department of Labor.</w:t>
      </w:r>
      <w:r>
        <w:rPr>
          <w:sz w:val="20"/>
        </w:rPr>
        <w:t>”</w:t>
      </w:r>
      <w:r>
        <w:rPr>
          <w:rStyle w:val="FootnoteReference"/>
          <w:sz w:val="20"/>
        </w:rPr>
        <w:footnoteReference w:id="1"/>
      </w:r>
      <w:r>
        <w:rPr>
          <w:sz w:val="20"/>
        </w:rPr>
        <w:t xml:space="preserve"> </w:t>
      </w:r>
      <w:r w:rsidRPr="00231CCA">
        <w:rPr>
          <w:sz w:val="20"/>
        </w:rPr>
        <w:t xml:space="preserve"> </w:t>
      </w:r>
      <w:r>
        <w:rPr>
          <w:sz w:val="20"/>
        </w:rPr>
        <w:t>A list of crafts for which there</w:t>
      </w:r>
      <w:r w:rsidRPr="00207D06">
        <w:rPr>
          <w:sz w:val="20"/>
        </w:rPr>
        <w:t xml:space="preserve"> are approved and registered training programs is maintained by the Delaware Department of Labor and can be found at </w:t>
      </w:r>
      <w:hyperlink r:id="rId20" w:history="1">
        <w:r w:rsidRPr="00925263">
          <w:rPr>
            <w:rStyle w:val="Hyperlink"/>
            <w:sz w:val="20"/>
          </w:rPr>
          <w:t>https://det.delawareworks.com/apprenticeship/documents/Apprenticeship Occupation List for 29Del6962 Compliance.pdf</w:t>
        </w:r>
      </w:hyperlink>
    </w:p>
    <w:p w14:paraId="6BFA62DC" w14:textId="77777777" w:rsidR="004B719C" w:rsidRPr="00070464" w:rsidRDefault="004B719C" w:rsidP="004B719C">
      <w:pPr>
        <w:spacing w:after="0" w:line="240" w:lineRule="auto"/>
        <w:rPr>
          <w:sz w:val="20"/>
        </w:rPr>
      </w:pPr>
      <w:r>
        <w:rPr>
          <w:sz w:val="20"/>
        </w:rPr>
        <w:t xml:space="preserve">Information pertaining to subcontractor craft training programs shall be provided by the contractor prior to contract execution.  If you have questions regarding craft training programs, please submit them in writing to the Delaware Department of Labor at:  </w:t>
      </w:r>
      <w:hyperlink r:id="rId21" w:history="1">
        <w:r w:rsidRPr="00811C66">
          <w:rPr>
            <w:rStyle w:val="Hyperlink"/>
            <w:sz w:val="20"/>
          </w:rPr>
          <w:t>apprenticeship@delaware.gov</w:t>
        </w:r>
      </w:hyperlink>
      <w:r>
        <w:rPr>
          <w:sz w:val="20"/>
        </w:rPr>
        <w:t xml:space="preserve"> .</w:t>
      </w:r>
    </w:p>
    <w:p w14:paraId="7FAF7D97" w14:textId="77777777" w:rsidR="004B719C" w:rsidRDefault="004B719C" w:rsidP="004B719C">
      <w:pPr>
        <w:spacing w:after="0" w:line="240" w:lineRule="auto"/>
        <w:rPr>
          <w:color w:val="FF0000"/>
          <w:sz w:val="20"/>
        </w:rPr>
      </w:pPr>
    </w:p>
    <w:p w14:paraId="0A720AD0" w14:textId="444791D0" w:rsidR="004B719C" w:rsidRDefault="004B719C" w:rsidP="004B719C">
      <w:pPr>
        <w:spacing w:after="0" w:line="240" w:lineRule="auto"/>
        <w:rPr>
          <w:sz w:val="20"/>
        </w:rPr>
      </w:pPr>
      <w:r>
        <w:rPr>
          <w:sz w:val="20"/>
        </w:rPr>
        <w:t>In accordance with Title 29, Chapter 69, Section 6962(</w:t>
      </w:r>
      <w:r w:rsidR="00AC75DA">
        <w:rPr>
          <w:sz w:val="20"/>
        </w:rPr>
        <w:t>c</w:t>
      </w:r>
      <w:r>
        <w:rPr>
          <w:sz w:val="20"/>
        </w:rPr>
        <w:t xml:space="preserve">)(13) of the </w:t>
      </w:r>
      <w:r>
        <w:rPr>
          <w:sz w:val="20"/>
          <w:u w:val="single"/>
        </w:rPr>
        <w:t>Delaware Code</w:t>
      </w:r>
      <w:r>
        <w:rPr>
          <w:sz w:val="20"/>
        </w:rPr>
        <w:t>, contractors and subcontractors</w:t>
      </w:r>
      <w:r w:rsidRPr="005505E2">
        <w:rPr>
          <w:sz w:val="20"/>
        </w:rPr>
        <w:t xml:space="preserve"> </w:t>
      </w:r>
      <w:r>
        <w:rPr>
          <w:sz w:val="20"/>
        </w:rPr>
        <w:t xml:space="preserve">must </w:t>
      </w:r>
      <w:r w:rsidRPr="005505E2">
        <w:rPr>
          <w:sz w:val="20"/>
        </w:rPr>
        <w:t>provide craft training for</w:t>
      </w:r>
      <w:r>
        <w:rPr>
          <w:sz w:val="20"/>
        </w:rPr>
        <w:t xml:space="preserve"> </w:t>
      </w:r>
      <w:r w:rsidRPr="005505E2">
        <w:rPr>
          <w:sz w:val="20"/>
        </w:rPr>
        <w:t xml:space="preserve">journeyman and apprentice levels if </w:t>
      </w:r>
      <w:proofErr w:type="gramStart"/>
      <w:r w:rsidRPr="004F1FB7">
        <w:rPr>
          <w:b/>
          <w:sz w:val="20"/>
          <w:u w:val="single"/>
        </w:rPr>
        <w:t>all</w:t>
      </w:r>
      <w:r w:rsidRPr="005505E2">
        <w:rPr>
          <w:sz w:val="20"/>
        </w:rPr>
        <w:t xml:space="preserve"> of</w:t>
      </w:r>
      <w:proofErr w:type="gramEnd"/>
      <w:r w:rsidRPr="005505E2">
        <w:rPr>
          <w:sz w:val="20"/>
        </w:rPr>
        <w:t xml:space="preserve"> the following apply:</w:t>
      </w:r>
    </w:p>
    <w:p w14:paraId="541571E7" w14:textId="77777777" w:rsidR="004B719C" w:rsidRPr="005505E2" w:rsidRDefault="004B719C" w:rsidP="004B719C">
      <w:pPr>
        <w:spacing w:after="0" w:line="240" w:lineRule="auto"/>
        <w:rPr>
          <w:sz w:val="20"/>
        </w:rPr>
      </w:pPr>
    </w:p>
    <w:p w14:paraId="55BF886D" w14:textId="77777777" w:rsidR="004B719C" w:rsidRPr="005505E2" w:rsidRDefault="004B719C" w:rsidP="004B719C">
      <w:pPr>
        <w:numPr>
          <w:ilvl w:val="0"/>
          <w:numId w:val="2"/>
        </w:numPr>
        <w:spacing w:after="0" w:line="240" w:lineRule="auto"/>
        <w:rPr>
          <w:sz w:val="20"/>
        </w:rPr>
      </w:pPr>
      <w:r w:rsidRPr="005505E2">
        <w:rPr>
          <w:sz w:val="20"/>
        </w:rPr>
        <w:t xml:space="preserve">A project meets the prevailing wage requirement under </w:t>
      </w:r>
      <w:r>
        <w:rPr>
          <w:sz w:val="20"/>
        </w:rPr>
        <w:t xml:space="preserve">Title 29, Chapter 69, Section </w:t>
      </w:r>
      <w:r w:rsidRPr="005505E2">
        <w:rPr>
          <w:sz w:val="20"/>
        </w:rPr>
        <w:t>6960 of th</w:t>
      </w:r>
      <w:r>
        <w:rPr>
          <w:sz w:val="20"/>
        </w:rPr>
        <w:t xml:space="preserve">e </w:t>
      </w:r>
      <w:r w:rsidRPr="009E393E">
        <w:rPr>
          <w:sz w:val="20"/>
          <w:u w:val="single"/>
        </w:rPr>
        <w:t>Delaware Code</w:t>
      </w:r>
      <w:r w:rsidRPr="005505E2">
        <w:rPr>
          <w:sz w:val="20"/>
        </w:rPr>
        <w:t>.</w:t>
      </w:r>
    </w:p>
    <w:p w14:paraId="2FE1B1D0" w14:textId="77777777" w:rsidR="004B719C" w:rsidRPr="005505E2" w:rsidRDefault="004B719C" w:rsidP="004B719C">
      <w:pPr>
        <w:numPr>
          <w:ilvl w:val="0"/>
          <w:numId w:val="2"/>
        </w:numPr>
        <w:spacing w:after="0" w:line="240" w:lineRule="auto"/>
        <w:rPr>
          <w:sz w:val="20"/>
        </w:rPr>
      </w:pPr>
      <w:r w:rsidRPr="005505E2">
        <w:rPr>
          <w:sz w:val="20"/>
        </w:rPr>
        <w:t>The contractor employs 10 or more total employees.</w:t>
      </w:r>
    </w:p>
    <w:p w14:paraId="006F47D7" w14:textId="77777777" w:rsidR="004B719C" w:rsidRDefault="004B719C" w:rsidP="004B719C">
      <w:pPr>
        <w:numPr>
          <w:ilvl w:val="0"/>
          <w:numId w:val="2"/>
        </w:numPr>
        <w:spacing w:after="0" w:line="240" w:lineRule="auto"/>
        <w:rPr>
          <w:sz w:val="20"/>
        </w:rPr>
      </w:pPr>
      <w:r w:rsidRPr="005505E2">
        <w:rPr>
          <w:sz w:val="20"/>
        </w:rPr>
        <w:t>The project is not a federal highway project</w:t>
      </w:r>
    </w:p>
    <w:p w14:paraId="4823BD53" w14:textId="77777777" w:rsidR="004B719C" w:rsidRDefault="004B719C" w:rsidP="004B719C">
      <w:pPr>
        <w:spacing w:after="0" w:line="240" w:lineRule="auto"/>
        <w:rPr>
          <w:sz w:val="20"/>
        </w:rPr>
      </w:pPr>
    </w:p>
    <w:p w14:paraId="1E22F82A" w14:textId="68F7ADA0" w:rsidR="004B719C" w:rsidRPr="00666AED" w:rsidRDefault="004B719C" w:rsidP="004B719C">
      <w:pPr>
        <w:spacing w:after="0" w:line="240" w:lineRule="auto"/>
        <w:rPr>
          <w:sz w:val="20"/>
        </w:rPr>
      </w:pPr>
      <w:r>
        <w:rPr>
          <w:sz w:val="20"/>
        </w:rPr>
        <w:t xml:space="preserve">Failure to provide required craft training on the project may subject the successful contractor and/or subcontractor(s) to penalties as outlined in </w:t>
      </w:r>
      <w:r w:rsidRPr="000B5D89">
        <w:rPr>
          <w:sz w:val="20"/>
        </w:rPr>
        <w:t>Title 29, Chapter 69, Section 6962(</w:t>
      </w:r>
      <w:r w:rsidR="00C35603">
        <w:rPr>
          <w:sz w:val="20"/>
        </w:rPr>
        <w:t>c</w:t>
      </w:r>
      <w:r w:rsidRPr="000B5D89">
        <w:rPr>
          <w:sz w:val="20"/>
        </w:rPr>
        <w:t xml:space="preserve">)(13) of the </w:t>
      </w:r>
      <w:r w:rsidRPr="000B5D89">
        <w:rPr>
          <w:sz w:val="20"/>
          <w:u w:val="single"/>
        </w:rPr>
        <w:t>Delaware Code</w:t>
      </w:r>
      <w:r>
        <w:rPr>
          <w:sz w:val="20"/>
        </w:rPr>
        <w:t xml:space="preserve">.   </w:t>
      </w:r>
    </w:p>
    <w:p w14:paraId="3E972E7C" w14:textId="77777777" w:rsidR="004B719C" w:rsidRDefault="004B719C" w:rsidP="004B719C">
      <w:pPr>
        <w:spacing w:after="0" w:line="240" w:lineRule="auto"/>
        <w:rPr>
          <w:color w:val="FF0000"/>
          <w:sz w:val="20"/>
        </w:rPr>
      </w:pPr>
    </w:p>
    <w:p w14:paraId="48DF32F9" w14:textId="77777777" w:rsidR="004B719C" w:rsidRDefault="004B719C" w:rsidP="004B719C">
      <w:pPr>
        <w:spacing w:after="0" w:line="240" w:lineRule="auto"/>
        <w:rPr>
          <w:b/>
          <w:sz w:val="20"/>
        </w:rPr>
      </w:pPr>
      <w:r>
        <w:rPr>
          <w:b/>
          <w:sz w:val="20"/>
        </w:rPr>
        <w:t>Craft(s)</w:t>
      </w:r>
      <w:r>
        <w:rPr>
          <w:b/>
          <w:sz w:val="20"/>
        </w:rPr>
        <w:tab/>
      </w:r>
      <w:r>
        <w:rPr>
          <w:b/>
          <w:sz w:val="20"/>
        </w:rPr>
        <w:tab/>
      </w:r>
      <w:r>
        <w:rPr>
          <w:b/>
          <w:sz w:val="20"/>
        </w:rPr>
        <w:tab/>
      </w:r>
      <w:r>
        <w:rPr>
          <w:b/>
          <w:sz w:val="20"/>
        </w:rPr>
        <w:tab/>
      </w:r>
      <w:r>
        <w:rPr>
          <w:b/>
          <w:sz w:val="20"/>
        </w:rPr>
        <w:tab/>
      </w:r>
      <w:r>
        <w:rPr>
          <w:b/>
          <w:sz w:val="20"/>
        </w:rPr>
        <w:tab/>
        <w:t>___________________________________________________</w:t>
      </w:r>
    </w:p>
    <w:p w14:paraId="35B351D3" w14:textId="77777777" w:rsidR="004B719C" w:rsidRDefault="004B719C" w:rsidP="004B719C">
      <w:pPr>
        <w:spacing w:after="0" w:line="240" w:lineRule="auto"/>
        <w:rPr>
          <w:b/>
          <w:sz w:val="20"/>
        </w:rPr>
      </w:pPr>
    </w:p>
    <w:p w14:paraId="3B56DD8D" w14:textId="77777777" w:rsidR="004B719C" w:rsidRPr="00564D66" w:rsidRDefault="004B719C" w:rsidP="004B719C">
      <w:pPr>
        <w:spacing w:after="0" w:line="240" w:lineRule="auto"/>
        <w:rPr>
          <w:b/>
          <w:sz w:val="20"/>
        </w:rPr>
      </w:pPr>
      <w:r w:rsidRPr="00564D66">
        <w:rPr>
          <w:b/>
          <w:sz w:val="20"/>
        </w:rPr>
        <w:t>Contractor</w:t>
      </w:r>
      <w:r>
        <w:rPr>
          <w:b/>
          <w:sz w:val="20"/>
        </w:rPr>
        <w:t xml:space="preserve"> </w:t>
      </w:r>
      <w:r w:rsidRPr="00564D66">
        <w:rPr>
          <w:b/>
          <w:sz w:val="20"/>
        </w:rPr>
        <w:t>Name:</w:t>
      </w:r>
      <w:r>
        <w:rPr>
          <w:b/>
          <w:sz w:val="20"/>
        </w:rPr>
        <w:t xml:space="preserve"> </w:t>
      </w:r>
      <w:r>
        <w:rPr>
          <w:b/>
          <w:sz w:val="20"/>
        </w:rPr>
        <w:tab/>
      </w:r>
      <w:r>
        <w:rPr>
          <w:b/>
          <w:sz w:val="20"/>
        </w:rPr>
        <w:tab/>
      </w:r>
      <w:r>
        <w:rPr>
          <w:b/>
          <w:sz w:val="20"/>
        </w:rPr>
        <w:tab/>
      </w:r>
      <w:r>
        <w:rPr>
          <w:b/>
          <w:sz w:val="20"/>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p>
    <w:p w14:paraId="0E7E3228" w14:textId="77777777" w:rsidR="004B719C" w:rsidRPr="00564D66" w:rsidRDefault="004B719C" w:rsidP="004B719C">
      <w:pPr>
        <w:spacing w:after="0" w:line="240" w:lineRule="auto"/>
        <w:jc w:val="both"/>
        <w:rPr>
          <w:sz w:val="20"/>
        </w:rPr>
      </w:pPr>
    </w:p>
    <w:p w14:paraId="1A56EA65" w14:textId="77777777" w:rsidR="004B719C" w:rsidRPr="00564D66" w:rsidRDefault="004B719C" w:rsidP="004B719C">
      <w:pPr>
        <w:spacing w:after="0" w:line="240" w:lineRule="auto"/>
        <w:jc w:val="both"/>
        <w:rPr>
          <w:b/>
          <w:sz w:val="20"/>
        </w:rPr>
      </w:pPr>
      <w:r w:rsidRPr="00564D66">
        <w:rPr>
          <w:b/>
          <w:sz w:val="20"/>
        </w:rPr>
        <w:t>Contractor</w:t>
      </w:r>
      <w:r>
        <w:rPr>
          <w:b/>
          <w:sz w:val="20"/>
        </w:rPr>
        <w:t xml:space="preserve"> </w:t>
      </w:r>
      <w:r w:rsidRPr="00564D66">
        <w:rPr>
          <w:b/>
          <w:sz w:val="20"/>
        </w:rPr>
        <w:t>Address:</w:t>
      </w:r>
      <w:r>
        <w:rPr>
          <w:b/>
          <w:sz w:val="20"/>
        </w:rPr>
        <w:tab/>
      </w:r>
      <w:r>
        <w:rPr>
          <w:b/>
          <w:sz w:val="20"/>
        </w:rPr>
        <w:tab/>
      </w:r>
      <w:r>
        <w:rPr>
          <w:b/>
          <w:sz w:val="20"/>
        </w:rPr>
        <w:tab/>
      </w:r>
      <w:r>
        <w:rPr>
          <w:b/>
          <w:sz w:val="20"/>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p>
    <w:p w14:paraId="136AF192" w14:textId="77777777" w:rsidR="004B719C" w:rsidRPr="00564D66" w:rsidRDefault="004B719C" w:rsidP="004B719C">
      <w:pPr>
        <w:spacing w:after="0" w:line="240" w:lineRule="auto"/>
        <w:jc w:val="both"/>
        <w:rPr>
          <w:sz w:val="20"/>
        </w:rPr>
      </w:pPr>
    </w:p>
    <w:p w14:paraId="08C22F75" w14:textId="77777777" w:rsidR="004B719C" w:rsidRPr="00564D66" w:rsidRDefault="004B719C" w:rsidP="004B719C">
      <w:pPr>
        <w:spacing w:after="0" w:line="240" w:lineRule="auto"/>
        <w:jc w:val="both"/>
        <w:rPr>
          <w:sz w:val="20"/>
        </w:rPr>
      </w:pPr>
      <w:r w:rsidRPr="00564D66">
        <w:rPr>
          <w:sz w:val="20"/>
        </w:rPr>
        <w:tab/>
      </w:r>
      <w:r w:rsidRPr="00564D66">
        <w:rPr>
          <w:sz w:val="20"/>
        </w:rPr>
        <w:tab/>
      </w:r>
      <w:r w:rsidRPr="00564D66">
        <w:rPr>
          <w:sz w:val="20"/>
        </w:rPr>
        <w:tab/>
      </w:r>
      <w:r w:rsidRPr="00564D66">
        <w:rPr>
          <w:sz w:val="20"/>
        </w:rPr>
        <w:tab/>
      </w:r>
      <w:r w:rsidRPr="00564D66">
        <w:rPr>
          <w:sz w:val="20"/>
        </w:rPr>
        <w:tab/>
      </w:r>
      <w:r>
        <w:rPr>
          <w:sz w:val="20"/>
        </w:rPr>
        <w:tab/>
      </w:r>
      <w:r w:rsidRPr="00564D66">
        <w:rPr>
          <w:sz w:val="20"/>
          <w:u w:val="single"/>
        </w:rPr>
        <w:tab/>
      </w:r>
      <w:r w:rsidRPr="00564D66">
        <w:rPr>
          <w:sz w:val="20"/>
          <w:u w:val="single"/>
        </w:rPr>
        <w:tab/>
      </w:r>
      <w:r w:rsidRPr="00564D66">
        <w:rPr>
          <w:sz w:val="20"/>
          <w:u w:val="single"/>
        </w:rPr>
        <w:tab/>
      </w:r>
      <w:r w:rsidRPr="00564D66">
        <w:rPr>
          <w:sz w:val="20"/>
          <w:u w:val="single"/>
        </w:rPr>
        <w:tab/>
      </w:r>
      <w:r w:rsidRPr="00564D66">
        <w:rPr>
          <w:sz w:val="20"/>
          <w:u w:val="single"/>
        </w:rPr>
        <w:tab/>
      </w:r>
      <w:r w:rsidRPr="00564D66">
        <w:rPr>
          <w:sz w:val="20"/>
          <w:u w:val="single"/>
        </w:rPr>
        <w:tab/>
      </w:r>
      <w:r w:rsidRPr="00564D66">
        <w:rPr>
          <w:sz w:val="20"/>
          <w:u w:val="single"/>
        </w:rPr>
        <w:tab/>
      </w:r>
    </w:p>
    <w:p w14:paraId="1CA33E93" w14:textId="77777777" w:rsidR="004B719C" w:rsidRPr="00564D66" w:rsidRDefault="004B719C" w:rsidP="004B719C">
      <w:pPr>
        <w:spacing w:after="0" w:line="240" w:lineRule="auto"/>
        <w:jc w:val="both"/>
        <w:rPr>
          <w:sz w:val="20"/>
        </w:rPr>
      </w:pPr>
    </w:p>
    <w:p w14:paraId="3DA4412E" w14:textId="77777777" w:rsidR="004B719C" w:rsidRPr="00564D66" w:rsidRDefault="004B719C" w:rsidP="004B719C">
      <w:pPr>
        <w:spacing w:after="0" w:line="240" w:lineRule="auto"/>
        <w:jc w:val="both"/>
        <w:rPr>
          <w:sz w:val="20"/>
          <w:u w:val="single"/>
        </w:rPr>
      </w:pPr>
      <w:r w:rsidRPr="00564D66">
        <w:rPr>
          <w:sz w:val="20"/>
        </w:rPr>
        <w:tab/>
      </w:r>
      <w:r w:rsidRPr="00564D66">
        <w:rPr>
          <w:sz w:val="20"/>
        </w:rPr>
        <w:tab/>
      </w:r>
      <w:r w:rsidRPr="00564D66">
        <w:rPr>
          <w:sz w:val="20"/>
        </w:rPr>
        <w:tab/>
      </w:r>
      <w:r w:rsidRPr="00564D66">
        <w:rPr>
          <w:sz w:val="20"/>
        </w:rPr>
        <w:tab/>
      </w:r>
      <w:r w:rsidRPr="00564D66">
        <w:rPr>
          <w:sz w:val="20"/>
        </w:rPr>
        <w:tab/>
      </w:r>
      <w:r>
        <w:rPr>
          <w:sz w:val="20"/>
        </w:rPr>
        <w:tab/>
      </w:r>
      <w:r w:rsidRPr="00564D66">
        <w:rPr>
          <w:sz w:val="20"/>
          <w:u w:val="single"/>
        </w:rPr>
        <w:tab/>
      </w:r>
      <w:r w:rsidRPr="00564D66">
        <w:rPr>
          <w:sz w:val="20"/>
          <w:u w:val="single"/>
        </w:rPr>
        <w:tab/>
      </w:r>
      <w:r w:rsidRPr="00564D66">
        <w:rPr>
          <w:sz w:val="20"/>
          <w:u w:val="single"/>
        </w:rPr>
        <w:tab/>
      </w:r>
      <w:r w:rsidRPr="00564D66">
        <w:rPr>
          <w:sz w:val="20"/>
          <w:u w:val="single"/>
        </w:rPr>
        <w:tab/>
      </w:r>
      <w:r w:rsidRPr="00564D66">
        <w:rPr>
          <w:sz w:val="20"/>
          <w:u w:val="single"/>
        </w:rPr>
        <w:tab/>
      </w:r>
      <w:r w:rsidRPr="00564D66">
        <w:rPr>
          <w:sz w:val="20"/>
          <w:u w:val="single"/>
        </w:rPr>
        <w:tab/>
      </w:r>
      <w:r w:rsidRPr="00564D66">
        <w:rPr>
          <w:sz w:val="20"/>
          <w:u w:val="single"/>
        </w:rPr>
        <w:tab/>
      </w:r>
    </w:p>
    <w:p w14:paraId="616548E4" w14:textId="77777777" w:rsidR="004B719C" w:rsidRPr="00564D66" w:rsidRDefault="004B719C" w:rsidP="004B719C">
      <w:pPr>
        <w:spacing w:after="0" w:line="240" w:lineRule="auto"/>
        <w:jc w:val="both"/>
        <w:rPr>
          <w:sz w:val="20"/>
        </w:rPr>
      </w:pPr>
    </w:p>
    <w:p w14:paraId="05AA421A" w14:textId="77777777" w:rsidR="004B719C" w:rsidRDefault="004B719C" w:rsidP="004B719C">
      <w:pPr>
        <w:spacing w:after="0" w:line="240" w:lineRule="auto"/>
        <w:jc w:val="both"/>
        <w:rPr>
          <w:b/>
          <w:sz w:val="20"/>
        </w:rPr>
      </w:pPr>
      <w:r>
        <w:rPr>
          <w:b/>
          <w:sz w:val="20"/>
        </w:rPr>
        <w:t xml:space="preserve">Contractor/Subcontractor Program </w:t>
      </w:r>
    </w:p>
    <w:p w14:paraId="6FB688CE" w14:textId="77777777" w:rsidR="004B719C" w:rsidRDefault="004B719C" w:rsidP="004B719C">
      <w:pPr>
        <w:spacing w:after="0" w:line="240" w:lineRule="auto"/>
        <w:jc w:val="both"/>
        <w:rPr>
          <w:b/>
          <w:sz w:val="20"/>
        </w:rPr>
      </w:pPr>
      <w:r>
        <w:rPr>
          <w:b/>
          <w:sz w:val="20"/>
        </w:rPr>
        <w:t>Registration Number</w:t>
      </w:r>
      <w:r>
        <w:rPr>
          <w:b/>
          <w:sz w:val="20"/>
        </w:rPr>
        <w:tab/>
      </w:r>
      <w:r>
        <w:rPr>
          <w:b/>
          <w:sz w:val="20"/>
        </w:rPr>
        <w:tab/>
      </w:r>
      <w:r>
        <w:rPr>
          <w:b/>
          <w:sz w:val="20"/>
        </w:rPr>
        <w:tab/>
      </w:r>
      <w:r>
        <w:rPr>
          <w:b/>
          <w:sz w:val="20"/>
        </w:rPr>
        <w:tab/>
        <w:t>__________________________________________________</w:t>
      </w:r>
    </w:p>
    <w:p w14:paraId="48AB2ADD" w14:textId="77777777" w:rsidR="004B719C" w:rsidRPr="00CB7309" w:rsidRDefault="004B719C" w:rsidP="004B719C">
      <w:pPr>
        <w:spacing w:after="0" w:line="240" w:lineRule="auto"/>
        <w:jc w:val="both"/>
        <w:rPr>
          <w:bCs/>
          <w:sz w:val="20"/>
        </w:rPr>
      </w:pPr>
      <w:r>
        <w:rPr>
          <w:bCs/>
          <w:sz w:val="20"/>
        </w:rPr>
        <w:t>On this line also i</w:t>
      </w:r>
      <w:r w:rsidRPr="00CB7309">
        <w:rPr>
          <w:bCs/>
          <w:sz w:val="20"/>
        </w:rPr>
        <w:t>ndicate whether DE, Other State</w:t>
      </w:r>
      <w:r>
        <w:rPr>
          <w:bCs/>
          <w:sz w:val="20"/>
        </w:rPr>
        <w:t xml:space="preserve"> (identify)</w:t>
      </w:r>
      <w:r w:rsidRPr="00CB7309">
        <w:rPr>
          <w:bCs/>
          <w:sz w:val="20"/>
        </w:rPr>
        <w:t xml:space="preserve"> or US Registration Number</w:t>
      </w:r>
    </w:p>
    <w:p w14:paraId="69984D01" w14:textId="77777777" w:rsidR="004B719C" w:rsidRDefault="004B719C" w:rsidP="004B719C">
      <w:pPr>
        <w:spacing w:after="0" w:line="240" w:lineRule="auto"/>
        <w:jc w:val="both"/>
        <w:rPr>
          <w:b/>
          <w:sz w:val="20"/>
        </w:rPr>
      </w:pPr>
    </w:p>
    <w:p w14:paraId="2C740C73" w14:textId="77777777" w:rsidR="004B719C" w:rsidRPr="00564D66" w:rsidRDefault="004B719C" w:rsidP="004B719C">
      <w:pPr>
        <w:spacing w:after="0" w:line="240" w:lineRule="auto"/>
        <w:jc w:val="both"/>
        <w:rPr>
          <w:b/>
          <w:sz w:val="20"/>
        </w:rPr>
      </w:pPr>
      <w:r w:rsidRPr="00564D66">
        <w:rPr>
          <w:b/>
          <w:sz w:val="20"/>
        </w:rPr>
        <w:t>Authorized Representative (typed</w:t>
      </w:r>
      <w:r>
        <w:rPr>
          <w:b/>
          <w:sz w:val="20"/>
        </w:rPr>
        <w:t xml:space="preserve"> or printed</w:t>
      </w:r>
      <w:r w:rsidRPr="00564D66">
        <w:rPr>
          <w:b/>
          <w:sz w:val="20"/>
        </w:rPr>
        <w:t>):</w:t>
      </w:r>
      <w:r w:rsidRPr="00564D66">
        <w:rPr>
          <w:b/>
          <w:sz w:val="20"/>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p>
    <w:p w14:paraId="7B0E5152" w14:textId="77777777" w:rsidR="004B719C" w:rsidRPr="00564D66" w:rsidRDefault="004B719C" w:rsidP="004B719C">
      <w:pPr>
        <w:spacing w:after="0" w:line="240" w:lineRule="auto"/>
        <w:jc w:val="both"/>
        <w:rPr>
          <w:sz w:val="20"/>
        </w:rPr>
      </w:pPr>
    </w:p>
    <w:p w14:paraId="6F52A3CF" w14:textId="77777777" w:rsidR="004B719C" w:rsidRPr="00564D66" w:rsidRDefault="004B719C" w:rsidP="004B719C">
      <w:pPr>
        <w:spacing w:after="0" w:line="240" w:lineRule="auto"/>
        <w:jc w:val="both"/>
        <w:rPr>
          <w:b/>
          <w:sz w:val="20"/>
        </w:rPr>
      </w:pPr>
      <w:r w:rsidRPr="00564D66">
        <w:rPr>
          <w:b/>
          <w:sz w:val="20"/>
        </w:rPr>
        <w:t>Authorized Representative (signature):</w:t>
      </w:r>
      <w:r w:rsidRPr="00564D66">
        <w:rPr>
          <w:b/>
          <w:sz w:val="20"/>
        </w:rPr>
        <w:tab/>
      </w:r>
      <w:r>
        <w:rPr>
          <w:b/>
          <w:sz w:val="20"/>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p>
    <w:p w14:paraId="50632121" w14:textId="77777777" w:rsidR="004B719C" w:rsidRPr="00564D66" w:rsidRDefault="004B719C" w:rsidP="004B719C">
      <w:pPr>
        <w:spacing w:after="0" w:line="240" w:lineRule="auto"/>
        <w:jc w:val="both"/>
        <w:rPr>
          <w:sz w:val="20"/>
        </w:rPr>
      </w:pPr>
    </w:p>
    <w:p w14:paraId="05FABC3E" w14:textId="77777777" w:rsidR="004B719C" w:rsidRPr="00564D66" w:rsidRDefault="004B719C" w:rsidP="004B719C">
      <w:pPr>
        <w:spacing w:after="0" w:line="240" w:lineRule="auto"/>
        <w:jc w:val="both"/>
        <w:rPr>
          <w:b/>
          <w:sz w:val="20"/>
        </w:rPr>
      </w:pPr>
      <w:r w:rsidRPr="00564D66">
        <w:rPr>
          <w:b/>
          <w:sz w:val="20"/>
        </w:rPr>
        <w:t>Title:</w:t>
      </w:r>
      <w:r w:rsidRPr="00564D66">
        <w:rPr>
          <w:b/>
          <w:sz w:val="20"/>
        </w:rPr>
        <w:tab/>
      </w:r>
      <w:r w:rsidRPr="00564D66">
        <w:rPr>
          <w:b/>
          <w:sz w:val="20"/>
        </w:rPr>
        <w:tab/>
      </w:r>
      <w:r w:rsidRPr="00564D66">
        <w:rPr>
          <w:b/>
          <w:sz w:val="20"/>
        </w:rPr>
        <w:tab/>
      </w:r>
      <w:r w:rsidRPr="00564D66">
        <w:rPr>
          <w:b/>
          <w:sz w:val="20"/>
        </w:rPr>
        <w:tab/>
      </w:r>
      <w:r w:rsidRPr="00564D66">
        <w:rPr>
          <w:b/>
          <w:sz w:val="20"/>
        </w:rPr>
        <w:tab/>
      </w:r>
      <w:r>
        <w:rPr>
          <w:b/>
          <w:sz w:val="20"/>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r w:rsidRPr="00744B2C">
        <w:rPr>
          <w:sz w:val="20"/>
          <w:u w:val="single"/>
        </w:rPr>
        <w:tab/>
      </w:r>
    </w:p>
    <w:p w14:paraId="7F145469" w14:textId="77777777" w:rsidR="004B719C" w:rsidRPr="00564D66" w:rsidRDefault="004B719C" w:rsidP="004B719C">
      <w:pPr>
        <w:spacing w:after="0" w:line="240" w:lineRule="auto"/>
        <w:jc w:val="both"/>
        <w:rPr>
          <w:b/>
          <w:sz w:val="20"/>
        </w:rPr>
      </w:pPr>
    </w:p>
    <w:p w14:paraId="49F741B2" w14:textId="77777777" w:rsidR="004B719C" w:rsidRDefault="004B719C" w:rsidP="004B719C">
      <w:pPr>
        <w:pStyle w:val="BodyText"/>
        <w:jc w:val="both"/>
      </w:pPr>
    </w:p>
    <w:p w14:paraId="2DA025C1" w14:textId="77777777" w:rsidR="004B719C" w:rsidRPr="00564D66" w:rsidRDefault="004B719C" w:rsidP="004B719C">
      <w:pPr>
        <w:pStyle w:val="BodyText"/>
        <w:jc w:val="both"/>
      </w:pPr>
      <w:r w:rsidRPr="00564D66">
        <w:t xml:space="preserve">Sworn to and Subscribed before me this </w:t>
      </w:r>
      <w:r w:rsidRPr="00564D66">
        <w:rPr>
          <w:u w:val="single"/>
        </w:rPr>
        <w:tab/>
      </w:r>
      <w:r w:rsidRPr="00564D66">
        <w:rPr>
          <w:u w:val="single"/>
        </w:rPr>
        <w:tab/>
      </w:r>
      <w:r w:rsidRPr="00564D66">
        <w:rPr>
          <w:u w:val="single"/>
        </w:rPr>
        <w:tab/>
      </w:r>
      <w:r w:rsidRPr="00564D66">
        <w:t xml:space="preserve">day of </w:t>
      </w:r>
      <w:r w:rsidRPr="00564D66">
        <w:tab/>
      </w:r>
      <w:r w:rsidRPr="00564D66">
        <w:rPr>
          <w:u w:val="single"/>
        </w:rPr>
        <w:tab/>
      </w:r>
      <w:r w:rsidRPr="00564D66">
        <w:rPr>
          <w:u w:val="single"/>
        </w:rPr>
        <w:tab/>
      </w:r>
      <w:r w:rsidRPr="00564D66">
        <w:rPr>
          <w:u w:val="single"/>
        </w:rPr>
        <w:tab/>
      </w:r>
      <w:r w:rsidRPr="00564D66">
        <w:t xml:space="preserve"> 20</w:t>
      </w:r>
      <w:r w:rsidRPr="00564D66">
        <w:rPr>
          <w:u w:val="single"/>
        </w:rPr>
        <w:tab/>
      </w:r>
      <w:r w:rsidRPr="00564D66">
        <w:t>.</w:t>
      </w:r>
    </w:p>
    <w:p w14:paraId="73D519A7" w14:textId="77777777" w:rsidR="004B719C" w:rsidRPr="00564D66" w:rsidRDefault="004B719C" w:rsidP="004B719C">
      <w:pPr>
        <w:pStyle w:val="BodyText"/>
        <w:jc w:val="both"/>
      </w:pPr>
    </w:p>
    <w:p w14:paraId="514612E1" w14:textId="77777777" w:rsidR="004B719C" w:rsidRPr="00564D66" w:rsidRDefault="004B719C" w:rsidP="004B719C">
      <w:pPr>
        <w:pStyle w:val="BodyText"/>
        <w:jc w:val="both"/>
      </w:pPr>
      <w:r w:rsidRPr="00564D66">
        <w:t xml:space="preserve">My Commission </w:t>
      </w:r>
      <w:proofErr w:type="gramStart"/>
      <w:r w:rsidRPr="00564D66">
        <w:t xml:space="preserve">expires  </w:t>
      </w:r>
      <w:r w:rsidRPr="00564D66">
        <w:rPr>
          <w:u w:val="single"/>
        </w:rPr>
        <w:tab/>
      </w:r>
      <w:proofErr w:type="gramEnd"/>
      <w:r w:rsidRPr="00564D66">
        <w:rPr>
          <w:u w:val="single"/>
        </w:rPr>
        <w:tab/>
      </w:r>
      <w:r w:rsidRPr="00564D66">
        <w:rPr>
          <w:u w:val="single"/>
        </w:rPr>
        <w:tab/>
      </w:r>
      <w:r w:rsidRPr="00564D66">
        <w:rPr>
          <w:u w:val="single"/>
        </w:rPr>
        <w:tab/>
      </w:r>
      <w:r w:rsidRPr="00564D66">
        <w:t xml:space="preserve">.   NOTARY </w:t>
      </w:r>
      <w:proofErr w:type="gramStart"/>
      <w:r w:rsidRPr="00564D66">
        <w:t xml:space="preserve">PUBLIC  </w:t>
      </w:r>
      <w:r w:rsidRPr="00564D66">
        <w:rPr>
          <w:u w:val="single"/>
        </w:rPr>
        <w:tab/>
      </w:r>
      <w:proofErr w:type="gramEnd"/>
      <w:r w:rsidRPr="00564D66">
        <w:rPr>
          <w:u w:val="single"/>
        </w:rPr>
        <w:tab/>
      </w:r>
      <w:r w:rsidRPr="00564D66">
        <w:rPr>
          <w:u w:val="single"/>
        </w:rPr>
        <w:tab/>
      </w:r>
      <w:r w:rsidRPr="00564D66">
        <w:rPr>
          <w:u w:val="single"/>
        </w:rPr>
        <w:tab/>
      </w:r>
      <w:r w:rsidRPr="00564D66">
        <w:rPr>
          <w:u w:val="single"/>
        </w:rPr>
        <w:tab/>
      </w:r>
      <w:r w:rsidRPr="00564D66">
        <w:t>.</w:t>
      </w:r>
    </w:p>
    <w:p w14:paraId="084F1B48" w14:textId="77777777" w:rsidR="004B719C" w:rsidRPr="00564D66" w:rsidRDefault="004B719C" w:rsidP="004B719C">
      <w:pPr>
        <w:pStyle w:val="BodyText"/>
        <w:jc w:val="both"/>
      </w:pPr>
    </w:p>
    <w:p w14:paraId="70A05D8A" w14:textId="570FC2E4" w:rsidR="003D4393" w:rsidRDefault="004B719C" w:rsidP="002A2E8A">
      <w:pPr>
        <w:spacing w:after="0" w:line="240" w:lineRule="auto"/>
        <w:jc w:val="center"/>
      </w:pPr>
      <w:r w:rsidRPr="00C8101B">
        <w:rPr>
          <w:bCs/>
          <w:sz w:val="20"/>
        </w:rPr>
        <w:lastRenderedPageBreak/>
        <w:t>THIS PAGE MUST BE SIGNED AND NOTARIZED FOR YOUR BID TO BE CONSIDERED</w:t>
      </w:r>
    </w:p>
    <w:sectPr w:rsidR="003D4393" w:rsidSect="002A2E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2B44" w14:textId="77777777" w:rsidR="00B6210E" w:rsidRDefault="00B6210E" w:rsidP="004B719C">
      <w:pPr>
        <w:spacing w:after="0" w:line="240" w:lineRule="auto"/>
      </w:pPr>
      <w:r>
        <w:separator/>
      </w:r>
    </w:p>
  </w:endnote>
  <w:endnote w:type="continuationSeparator" w:id="0">
    <w:p w14:paraId="50FB73C7" w14:textId="77777777" w:rsidR="00B6210E" w:rsidRDefault="00B6210E" w:rsidP="004B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4B88" w14:textId="60EFC716" w:rsidR="00DD215B" w:rsidRPr="007D7F75" w:rsidRDefault="00DD215B" w:rsidP="00DD215B">
    <w:pPr>
      <w:pStyle w:val="Footer"/>
      <w:jc w:val="right"/>
      <w:rPr>
        <w:i/>
        <w:iCs/>
        <w:color w:val="767171" w:themeColor="background2" w:themeShade="80"/>
      </w:rPr>
    </w:pPr>
    <w:r w:rsidRPr="007D7F75">
      <w:rPr>
        <w:i/>
        <w:iCs/>
        <w:color w:val="767171" w:themeColor="background2" w:themeShade="80"/>
      </w:rPr>
      <w:t xml:space="preserve">Updated </w:t>
    </w:r>
    <w:r w:rsidR="007D7F75">
      <w:rPr>
        <w:i/>
        <w:iCs/>
        <w:color w:val="767171" w:themeColor="background2" w:themeShade="80"/>
      </w:rPr>
      <w:t>10/28/2025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CA54" w14:textId="77777777" w:rsidR="00B6210E" w:rsidRDefault="00B6210E" w:rsidP="004B719C">
      <w:pPr>
        <w:spacing w:after="0" w:line="240" w:lineRule="auto"/>
      </w:pPr>
      <w:r>
        <w:separator/>
      </w:r>
    </w:p>
  </w:footnote>
  <w:footnote w:type="continuationSeparator" w:id="0">
    <w:p w14:paraId="168A30D5" w14:textId="77777777" w:rsidR="00B6210E" w:rsidRDefault="00B6210E" w:rsidP="004B719C">
      <w:pPr>
        <w:spacing w:after="0" w:line="240" w:lineRule="auto"/>
      </w:pPr>
      <w:r>
        <w:continuationSeparator/>
      </w:r>
    </w:p>
  </w:footnote>
  <w:footnote w:id="1">
    <w:p w14:paraId="6B0F24AD" w14:textId="77777777" w:rsidR="004B719C" w:rsidRDefault="004B719C" w:rsidP="004B719C">
      <w:pPr>
        <w:pStyle w:val="FootnoteText"/>
        <w:rPr>
          <w:u w:val="single"/>
        </w:rPr>
      </w:pPr>
      <w:r>
        <w:rPr>
          <w:rStyle w:val="FootnoteReference"/>
        </w:rPr>
        <w:footnoteRef/>
      </w:r>
      <w:r>
        <w:t xml:space="preserve"> </w:t>
      </w:r>
      <w:r w:rsidRPr="00CD1AA7">
        <w:t>Title 29, Chapter 69, Section 69</w:t>
      </w:r>
      <w:r>
        <w:t>02</w:t>
      </w:r>
      <w:r w:rsidRPr="00CD1AA7">
        <w:t>(</w:t>
      </w:r>
      <w:r>
        <w:t>7</w:t>
      </w:r>
      <w:r w:rsidRPr="00CD1AA7">
        <w:t xml:space="preserve">) of the </w:t>
      </w:r>
      <w:r w:rsidRPr="00CD1AA7">
        <w:rPr>
          <w:u w:val="single"/>
        </w:rPr>
        <w:t>Delaware Code</w:t>
      </w:r>
      <w:r>
        <w:rPr>
          <w:u w:val="single"/>
        </w:rPr>
        <w:t>.</w:t>
      </w:r>
    </w:p>
    <w:p w14:paraId="3EFF010D" w14:textId="77777777" w:rsidR="004B719C" w:rsidRDefault="004B719C" w:rsidP="004B719C">
      <w:pPr>
        <w:pStyle w:val="FootnoteText"/>
        <w:rPr>
          <w:u w:val="single"/>
        </w:rPr>
      </w:pPr>
    </w:p>
    <w:p w14:paraId="57D82D02" w14:textId="2593562C" w:rsidR="004B719C" w:rsidRPr="00E04A13" w:rsidRDefault="004B719C" w:rsidP="002A2E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F02"/>
    <w:multiLevelType w:val="hybridMultilevel"/>
    <w:tmpl w:val="7F44D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330E3"/>
    <w:multiLevelType w:val="hybridMultilevel"/>
    <w:tmpl w:val="B6D21050"/>
    <w:lvl w:ilvl="0" w:tplc="39CEE346">
      <w:start w:val="1"/>
      <w:numFmt w:val="decimal"/>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E359F"/>
    <w:multiLevelType w:val="hybridMultilevel"/>
    <w:tmpl w:val="82E65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414352798">
    <w:abstractNumId w:val="1"/>
  </w:num>
  <w:num w:numId="2" w16cid:durableId="1834686342">
    <w:abstractNumId w:val="0"/>
  </w:num>
  <w:num w:numId="3" w16cid:durableId="929433659">
    <w:abstractNumId w:val="3"/>
  </w:num>
  <w:num w:numId="4" w16cid:durableId="2087677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9C"/>
    <w:rsid w:val="000065E5"/>
    <w:rsid w:val="00082EFE"/>
    <w:rsid w:val="00096D4C"/>
    <w:rsid w:val="00102A96"/>
    <w:rsid w:val="00173C64"/>
    <w:rsid w:val="001C4A0E"/>
    <w:rsid w:val="001C7A6A"/>
    <w:rsid w:val="00234FCD"/>
    <w:rsid w:val="00282A5B"/>
    <w:rsid w:val="00285B70"/>
    <w:rsid w:val="002A2E8A"/>
    <w:rsid w:val="002C7EE1"/>
    <w:rsid w:val="0033440A"/>
    <w:rsid w:val="00356851"/>
    <w:rsid w:val="0035713C"/>
    <w:rsid w:val="00385AD9"/>
    <w:rsid w:val="003C22FC"/>
    <w:rsid w:val="003D4393"/>
    <w:rsid w:val="003F728D"/>
    <w:rsid w:val="004B719C"/>
    <w:rsid w:val="00501D7C"/>
    <w:rsid w:val="0058008E"/>
    <w:rsid w:val="00596C70"/>
    <w:rsid w:val="005B1CA7"/>
    <w:rsid w:val="005B5CFE"/>
    <w:rsid w:val="005E4911"/>
    <w:rsid w:val="006306B3"/>
    <w:rsid w:val="00664F34"/>
    <w:rsid w:val="006911C0"/>
    <w:rsid w:val="006F328A"/>
    <w:rsid w:val="0070152B"/>
    <w:rsid w:val="00737478"/>
    <w:rsid w:val="00766151"/>
    <w:rsid w:val="007B7D19"/>
    <w:rsid w:val="007D7F75"/>
    <w:rsid w:val="008533D0"/>
    <w:rsid w:val="00883C14"/>
    <w:rsid w:val="008F239F"/>
    <w:rsid w:val="0091707C"/>
    <w:rsid w:val="00983DA8"/>
    <w:rsid w:val="009E7367"/>
    <w:rsid w:val="00A328CB"/>
    <w:rsid w:val="00A44D0A"/>
    <w:rsid w:val="00A6152C"/>
    <w:rsid w:val="00A72A5F"/>
    <w:rsid w:val="00AA2828"/>
    <w:rsid w:val="00AC75DA"/>
    <w:rsid w:val="00AE5F7A"/>
    <w:rsid w:val="00AF08F6"/>
    <w:rsid w:val="00B07E25"/>
    <w:rsid w:val="00B6210E"/>
    <w:rsid w:val="00B74903"/>
    <w:rsid w:val="00B90EA2"/>
    <w:rsid w:val="00BA2B20"/>
    <w:rsid w:val="00BB296F"/>
    <w:rsid w:val="00BB7869"/>
    <w:rsid w:val="00BE7ED8"/>
    <w:rsid w:val="00C35603"/>
    <w:rsid w:val="00C54B8A"/>
    <w:rsid w:val="00CB2CF8"/>
    <w:rsid w:val="00CB5756"/>
    <w:rsid w:val="00D24E41"/>
    <w:rsid w:val="00D51D4C"/>
    <w:rsid w:val="00D57595"/>
    <w:rsid w:val="00DD215B"/>
    <w:rsid w:val="00DE3D3D"/>
    <w:rsid w:val="00E70E56"/>
    <w:rsid w:val="00E711D6"/>
    <w:rsid w:val="00E87659"/>
    <w:rsid w:val="00EA71DC"/>
    <w:rsid w:val="00F1155B"/>
    <w:rsid w:val="00F40038"/>
    <w:rsid w:val="00F9146A"/>
    <w:rsid w:val="00FE3928"/>
    <w:rsid w:val="00FE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818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719C"/>
    <w:rPr>
      <w:color w:val="0000FF"/>
      <w:u w:val="single"/>
    </w:rPr>
  </w:style>
  <w:style w:type="paragraph" w:styleId="BodyText">
    <w:name w:val="Body Text"/>
    <w:basedOn w:val="Normal"/>
    <w:link w:val="BodyTextChar"/>
    <w:rsid w:val="004B719C"/>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B719C"/>
    <w:rPr>
      <w:rFonts w:ascii="Times New Roman" w:eastAsia="Times New Roman" w:hAnsi="Times New Roman" w:cs="Times New Roman"/>
      <w:sz w:val="20"/>
      <w:szCs w:val="20"/>
    </w:rPr>
  </w:style>
  <w:style w:type="paragraph" w:styleId="FootnoteText">
    <w:name w:val="footnote text"/>
    <w:basedOn w:val="Normal"/>
    <w:link w:val="FootnoteTextChar"/>
    <w:rsid w:val="004B719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B719C"/>
    <w:rPr>
      <w:rFonts w:ascii="Times New Roman" w:eastAsia="Times New Roman" w:hAnsi="Times New Roman" w:cs="Times New Roman"/>
      <w:sz w:val="20"/>
      <w:szCs w:val="20"/>
    </w:rPr>
  </w:style>
  <w:style w:type="character" w:styleId="FootnoteReference">
    <w:name w:val="footnote reference"/>
    <w:rsid w:val="004B719C"/>
    <w:rPr>
      <w:vertAlign w:val="superscript"/>
    </w:rPr>
  </w:style>
  <w:style w:type="character" w:styleId="FollowedHyperlink">
    <w:name w:val="FollowedHyperlink"/>
    <w:basedOn w:val="DefaultParagraphFont"/>
    <w:uiPriority w:val="99"/>
    <w:semiHidden/>
    <w:unhideWhenUsed/>
    <w:rsid w:val="00AA2828"/>
    <w:rPr>
      <w:color w:val="954F72" w:themeColor="followedHyperlink"/>
      <w:u w:val="single"/>
    </w:rPr>
  </w:style>
  <w:style w:type="character" w:styleId="UnresolvedMention">
    <w:name w:val="Unresolved Mention"/>
    <w:basedOn w:val="DefaultParagraphFont"/>
    <w:uiPriority w:val="99"/>
    <w:semiHidden/>
    <w:unhideWhenUsed/>
    <w:rsid w:val="0035713C"/>
    <w:rPr>
      <w:color w:val="605E5C"/>
      <w:shd w:val="clear" w:color="auto" w:fill="E1DFDD"/>
    </w:rPr>
  </w:style>
  <w:style w:type="character" w:styleId="CommentReference">
    <w:name w:val="annotation reference"/>
    <w:basedOn w:val="DefaultParagraphFont"/>
    <w:uiPriority w:val="99"/>
    <w:semiHidden/>
    <w:unhideWhenUsed/>
    <w:rsid w:val="003C22FC"/>
    <w:rPr>
      <w:sz w:val="16"/>
      <w:szCs w:val="16"/>
    </w:rPr>
  </w:style>
  <w:style w:type="paragraph" w:styleId="CommentText">
    <w:name w:val="annotation text"/>
    <w:basedOn w:val="Normal"/>
    <w:link w:val="CommentTextChar"/>
    <w:uiPriority w:val="99"/>
    <w:semiHidden/>
    <w:unhideWhenUsed/>
    <w:rsid w:val="003C22FC"/>
    <w:pPr>
      <w:spacing w:line="240" w:lineRule="auto"/>
    </w:pPr>
    <w:rPr>
      <w:sz w:val="20"/>
      <w:szCs w:val="20"/>
    </w:rPr>
  </w:style>
  <w:style w:type="character" w:customStyle="1" w:styleId="CommentTextChar">
    <w:name w:val="Comment Text Char"/>
    <w:basedOn w:val="DefaultParagraphFont"/>
    <w:link w:val="CommentText"/>
    <w:uiPriority w:val="99"/>
    <w:semiHidden/>
    <w:rsid w:val="003C22FC"/>
    <w:rPr>
      <w:sz w:val="20"/>
      <w:szCs w:val="20"/>
    </w:rPr>
  </w:style>
  <w:style w:type="paragraph" w:styleId="CommentSubject">
    <w:name w:val="annotation subject"/>
    <w:basedOn w:val="CommentText"/>
    <w:next w:val="CommentText"/>
    <w:link w:val="CommentSubjectChar"/>
    <w:uiPriority w:val="99"/>
    <w:semiHidden/>
    <w:unhideWhenUsed/>
    <w:rsid w:val="003C22FC"/>
    <w:rPr>
      <w:b/>
      <w:bCs/>
    </w:rPr>
  </w:style>
  <w:style w:type="character" w:customStyle="1" w:styleId="CommentSubjectChar">
    <w:name w:val="Comment Subject Char"/>
    <w:basedOn w:val="CommentTextChar"/>
    <w:link w:val="CommentSubject"/>
    <w:uiPriority w:val="99"/>
    <w:semiHidden/>
    <w:rsid w:val="003C22FC"/>
    <w:rPr>
      <w:b/>
      <w:bCs/>
      <w:sz w:val="20"/>
      <w:szCs w:val="20"/>
    </w:rPr>
  </w:style>
  <w:style w:type="paragraph" w:styleId="BalloonText">
    <w:name w:val="Balloon Text"/>
    <w:basedOn w:val="Normal"/>
    <w:link w:val="BalloonTextChar"/>
    <w:uiPriority w:val="99"/>
    <w:semiHidden/>
    <w:unhideWhenUsed/>
    <w:rsid w:val="003C2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FC"/>
    <w:rPr>
      <w:rFonts w:ascii="Segoe UI" w:hAnsi="Segoe UI" w:cs="Segoe UI"/>
      <w:sz w:val="18"/>
      <w:szCs w:val="18"/>
    </w:rPr>
  </w:style>
  <w:style w:type="paragraph" w:styleId="ListParagraph">
    <w:name w:val="List Paragraph"/>
    <w:basedOn w:val="Normal"/>
    <w:uiPriority w:val="34"/>
    <w:qFormat/>
    <w:rsid w:val="00501D7C"/>
    <w:pPr>
      <w:ind w:left="720"/>
      <w:contextualSpacing/>
    </w:pPr>
  </w:style>
  <w:style w:type="character" w:styleId="Emphasis">
    <w:name w:val="Emphasis"/>
    <w:basedOn w:val="DefaultParagraphFont"/>
    <w:uiPriority w:val="20"/>
    <w:qFormat/>
    <w:rsid w:val="00FE4831"/>
    <w:rPr>
      <w:i/>
      <w:iCs/>
    </w:rPr>
  </w:style>
  <w:style w:type="paragraph" w:styleId="Header">
    <w:name w:val="header"/>
    <w:basedOn w:val="Normal"/>
    <w:link w:val="HeaderChar"/>
    <w:uiPriority w:val="99"/>
    <w:unhideWhenUsed/>
    <w:rsid w:val="00DD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15B"/>
  </w:style>
  <w:style w:type="paragraph" w:styleId="Footer">
    <w:name w:val="footer"/>
    <w:basedOn w:val="Normal"/>
    <w:link w:val="FooterChar"/>
    <w:uiPriority w:val="99"/>
    <w:unhideWhenUsed/>
    <w:rsid w:val="00DD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516988">
      <w:bodyDiv w:val="1"/>
      <w:marLeft w:val="0"/>
      <w:marRight w:val="0"/>
      <w:marTop w:val="0"/>
      <w:marBottom w:val="0"/>
      <w:divBdr>
        <w:top w:val="none" w:sz="0" w:space="0" w:color="auto"/>
        <w:left w:val="none" w:sz="0" w:space="0" w:color="auto"/>
        <w:bottom w:val="none" w:sz="0" w:space="0" w:color="auto"/>
        <w:right w:val="none" w:sz="0" w:space="0" w:color="auto"/>
      </w:divBdr>
    </w:div>
    <w:div w:id="19069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ing@delaware.gov" TargetMode="External"/><Relationship Id="rId13" Type="http://schemas.openxmlformats.org/officeDocument/2006/relationships/hyperlink" Target="http://bids.delaware.gov/" TargetMode="External"/><Relationship Id="rId18" Type="http://schemas.openxmlformats.org/officeDocument/2006/relationships/hyperlink" Target="https://delcode.delaware.gov/title29/c069/sc04/index.shtml" TargetMode="External"/><Relationship Id="rId3" Type="http://schemas.openxmlformats.org/officeDocument/2006/relationships/settings" Target="settings.xml"/><Relationship Id="rId21" Type="http://schemas.openxmlformats.org/officeDocument/2006/relationships/hyperlink" Target="mailto:apprenticeship@delaware.gov" TargetMode="External"/><Relationship Id="rId7" Type="http://schemas.openxmlformats.org/officeDocument/2006/relationships/hyperlink" Target="http://delcode.delaware.gov/title29/c069/sc01/index.html" TargetMode="External"/><Relationship Id="rId12" Type="http://schemas.openxmlformats.org/officeDocument/2006/relationships/hyperlink" Target="https://delcode.delaware.gov/title29/c069/sc04/index.shtml" TargetMode="External"/><Relationship Id="rId17" Type="http://schemas.openxmlformats.org/officeDocument/2006/relationships/hyperlink" Target="mailto:Contract.Registry@delaware.gov" TargetMode="External"/><Relationship Id="rId2" Type="http://schemas.openxmlformats.org/officeDocument/2006/relationships/styles" Target="styles.xml"/><Relationship Id="rId16" Type="http://schemas.openxmlformats.org/officeDocument/2006/relationships/hyperlink" Target="https://delcode.delaware.gov/title29/c069/sc04/index.shtml" TargetMode="External"/><Relationship Id="rId20" Type="http://schemas.openxmlformats.org/officeDocument/2006/relationships/hyperlink" Target="https://gcc02.safelinks.protection.outlook.com/?url=https%3A%2F%2Fdet.delawareworks.com%2Fapprenticeship%2Fdocuments%2FApprenticeship%2520Occupation%2520List%2520for%252029Del6962%2520Compliance.pdf&amp;data=02%7C01%7CAlisha.McCullough%40delaware.gov%7C347c25e9253b4d075feb08d8323536c2%7C8c09e56951c54deeabb28b99c32a4396%7C0%7C0%7C637314551420982404&amp;sdata=vn2ABE9pXvNsDNWxsulXiVL%2F4xBO8U9MdrAJlXZQsXc%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lcode.delaware.gov/title29/c069/sc04/index.shtml" TargetMode="External"/><Relationship Id="rId5" Type="http://schemas.openxmlformats.org/officeDocument/2006/relationships/footnotes" Target="footnotes.xml"/><Relationship Id="rId15" Type="http://schemas.openxmlformats.org/officeDocument/2006/relationships/hyperlink" Target="https://delcode.delaware.gov/title29/c069/sc04/index.shtml" TargetMode="External"/><Relationship Id="rId23" Type="http://schemas.openxmlformats.org/officeDocument/2006/relationships/theme" Target="theme/theme1.xml"/><Relationship Id="rId10" Type="http://schemas.openxmlformats.org/officeDocument/2006/relationships/hyperlink" Target="https://mymarketplace.delaware.gov/spp.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lcode.delaware.gov/title29/c069/sc04/index.shtml" TargetMode="External"/><Relationship Id="rId14" Type="http://schemas.openxmlformats.org/officeDocument/2006/relationships/hyperlink" Target="https://delcode.delaware.gov/title29/c069/sc04/index.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8813</Characters>
  <Application>Microsoft Office Word</Application>
  <DocSecurity>0</DocSecurity>
  <Lines>183</Lines>
  <Paragraphs>68</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Appendix - Public Works Related Bids</dc:title>
  <dc:subject/>
  <dc:creator/>
  <cp:keywords/>
  <dc:description/>
  <cp:lastModifiedBy/>
  <cp:revision>1</cp:revision>
  <dcterms:created xsi:type="dcterms:W3CDTF">2025-12-24T20:37:00Z</dcterms:created>
  <dcterms:modified xsi:type="dcterms:W3CDTF">2025-12-24T20:37:00Z</dcterms:modified>
</cp:coreProperties>
</file>