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823E" w14:textId="77777777" w:rsidR="003F40A7" w:rsidRDefault="0086106B" w:rsidP="00BC6F82">
      <w:pPr>
        <w:suppressAutoHyphens/>
        <w:jc w:val="center"/>
        <w:rPr>
          <w:noProof/>
        </w:rPr>
      </w:pPr>
      <w:r>
        <w:rPr>
          <w:noProof/>
        </w:rPr>
        <w:t>Insert Agency Logo</w:t>
      </w:r>
    </w:p>
    <w:p w14:paraId="4F807C68" w14:textId="77777777" w:rsidR="0086106B" w:rsidRDefault="0086106B" w:rsidP="00BC6F82">
      <w:pPr>
        <w:suppressAutoHyphens/>
        <w:jc w:val="center"/>
        <w:rPr>
          <w:noProof/>
        </w:rPr>
      </w:pPr>
    </w:p>
    <w:p w14:paraId="0F31939A" w14:textId="77777777" w:rsidR="00DF6B38" w:rsidRPr="0086106B" w:rsidRDefault="00BD0869" w:rsidP="0086106B">
      <w:pPr>
        <w:suppressAutoHyphens/>
        <w:jc w:val="center"/>
        <w:rPr>
          <w:rFonts w:cs="Arial"/>
          <w:color w:val="17365D"/>
          <w:szCs w:val="22"/>
        </w:rPr>
      </w:pPr>
      <w:r>
        <w:rPr>
          <w:rFonts w:cs="Arial"/>
          <w:color w:val="17365D"/>
          <w:szCs w:val="22"/>
        </w:rPr>
        <w:t xml:space="preserve">Insert </w:t>
      </w:r>
      <w:r w:rsidR="0086106B" w:rsidRPr="0086106B">
        <w:rPr>
          <w:rFonts w:cs="Arial"/>
          <w:color w:val="17365D"/>
          <w:szCs w:val="22"/>
        </w:rPr>
        <w:t>Agency Info</w:t>
      </w:r>
    </w:p>
    <w:p w14:paraId="7BF82B0C" w14:textId="77777777" w:rsidR="0086106B" w:rsidRPr="0086106B" w:rsidRDefault="0086106B" w:rsidP="0086106B">
      <w:pPr>
        <w:suppressAutoHyphens/>
        <w:jc w:val="center"/>
        <w:rPr>
          <w:rFonts w:cs="Arial"/>
          <w:color w:val="17365D"/>
          <w:szCs w:val="22"/>
        </w:rPr>
      </w:pPr>
      <w:r w:rsidRPr="0086106B">
        <w:rPr>
          <w:rFonts w:cs="Arial"/>
          <w:color w:val="17365D"/>
          <w:szCs w:val="22"/>
        </w:rPr>
        <w:t>(Dept / Division)</w:t>
      </w:r>
    </w:p>
    <w:p w14:paraId="7A985CB9" w14:textId="77777777" w:rsidR="003F40A7" w:rsidRPr="0086106B" w:rsidRDefault="003F40A7" w:rsidP="00DF6B38">
      <w:pPr>
        <w:suppressAutoHyphens/>
        <w:jc w:val="center"/>
        <w:rPr>
          <w:rFonts w:cs="Arial"/>
          <w:szCs w:val="22"/>
        </w:rPr>
      </w:pPr>
    </w:p>
    <w:p w14:paraId="422A1EAA" w14:textId="77777777" w:rsidR="003F40A7" w:rsidRDefault="003F40A7">
      <w:pPr>
        <w:suppressAutoHyphens/>
      </w:pPr>
    </w:p>
    <w:p w14:paraId="64E74A87" w14:textId="77777777" w:rsidR="003F40A7" w:rsidRDefault="003F40A7">
      <w:pPr>
        <w:suppressAutoHyphens/>
      </w:pPr>
    </w:p>
    <w:p w14:paraId="18231707" w14:textId="77777777" w:rsidR="005735EF" w:rsidRDefault="005735EF" w:rsidP="005735EF">
      <w:pPr>
        <w:tabs>
          <w:tab w:val="left" w:pos="-720"/>
        </w:tabs>
        <w:suppressAutoHyphens/>
        <w:ind w:left="720"/>
        <w:rPr>
          <w:b/>
          <w:u w:val="single"/>
        </w:rPr>
      </w:pPr>
      <w:r>
        <w:tab/>
      </w:r>
      <w:r>
        <w:tab/>
      </w:r>
      <w:r>
        <w:tab/>
      </w:r>
      <w:r>
        <w:tab/>
      </w:r>
      <w:r>
        <w:tab/>
      </w:r>
      <w:r w:rsidR="007E73AE">
        <w:t>Insert date</w:t>
      </w:r>
    </w:p>
    <w:p w14:paraId="1537364C" w14:textId="77777777" w:rsidR="003F40A7" w:rsidRDefault="003F40A7" w:rsidP="00BC6F82">
      <w:pPr>
        <w:suppressAutoHyphens/>
        <w:ind w:left="4320" w:firstLine="720"/>
      </w:pPr>
    </w:p>
    <w:p w14:paraId="022AB16B" w14:textId="77777777" w:rsidR="003F40A7" w:rsidRDefault="003F40A7">
      <w:pPr>
        <w:tabs>
          <w:tab w:val="left" w:pos="-720"/>
        </w:tabs>
        <w:suppressAutoHyphens/>
      </w:pPr>
      <w:r>
        <w:fldChar w:fldCharType="begin"/>
      </w:r>
      <w:r>
        <w:instrText xml:space="preserve"> FILLIN "Enter today's date" </w:instrText>
      </w:r>
      <w:r>
        <w:fldChar w:fldCharType="end"/>
      </w:r>
    </w:p>
    <w:p w14:paraId="3AE50500" w14:textId="77777777" w:rsidR="003F40A7" w:rsidRDefault="003F40A7" w:rsidP="002E5AB7">
      <w:pPr>
        <w:suppressAutoHyphens/>
        <w:ind w:left="1440" w:hanging="1440"/>
      </w:pPr>
    </w:p>
    <w:p w14:paraId="7EFDB481" w14:textId="77777777" w:rsidR="003F40A7" w:rsidRDefault="003F40A7">
      <w:pPr>
        <w:tabs>
          <w:tab w:val="left" w:pos="-720"/>
        </w:tabs>
        <w:suppressAutoHyphens/>
      </w:pPr>
    </w:p>
    <w:p w14:paraId="6602B218" w14:textId="77777777" w:rsidR="006E6A92" w:rsidRPr="00FF15AE" w:rsidRDefault="006E6A92" w:rsidP="00FF15AE">
      <w:pPr>
        <w:suppressAutoHyphens/>
        <w:ind w:left="1440" w:hanging="1440"/>
      </w:pPr>
      <w:r>
        <w:t>ISSUED BY</w:t>
      </w:r>
      <w:r w:rsidR="003F40A7">
        <w:t>:</w:t>
      </w:r>
      <w:r w:rsidR="003F40A7">
        <w:tab/>
      </w:r>
      <w:r w:rsidR="007E73AE">
        <w:t>INSERT NAME</w:t>
      </w:r>
    </w:p>
    <w:p w14:paraId="10773F07" w14:textId="77777777" w:rsidR="003F40A7" w:rsidRDefault="004D7098" w:rsidP="004D7098">
      <w:pPr>
        <w:suppressAutoHyphens/>
        <w:ind w:left="1440" w:hanging="1440"/>
      </w:pPr>
      <w:r>
        <w:tab/>
      </w:r>
      <w:r w:rsidR="006E6A92">
        <w:t>INSERT TITLE</w:t>
      </w:r>
    </w:p>
    <w:p w14:paraId="49B9B022" w14:textId="77777777" w:rsidR="005311B5" w:rsidRDefault="004D7098" w:rsidP="004D7098">
      <w:pPr>
        <w:suppressAutoHyphens/>
        <w:ind w:left="1440" w:hanging="1440"/>
      </w:pPr>
      <w:r>
        <w:tab/>
      </w:r>
      <w:r w:rsidR="006E6A92">
        <w:t>INSERT PHONE NUMBER</w:t>
      </w:r>
    </w:p>
    <w:p w14:paraId="73A6D1DA" w14:textId="77777777" w:rsidR="005311B5" w:rsidRDefault="005311B5" w:rsidP="005311B5">
      <w:pPr>
        <w:tabs>
          <w:tab w:val="left" w:pos="-720"/>
          <w:tab w:val="left" w:pos="0"/>
          <w:tab w:val="left" w:pos="720"/>
        </w:tabs>
        <w:suppressAutoHyphens/>
        <w:ind w:left="1440" w:hanging="1440"/>
      </w:pPr>
    </w:p>
    <w:p w14:paraId="61CD9FAA" w14:textId="77777777" w:rsidR="005735EF" w:rsidRPr="004D7098" w:rsidRDefault="003F40A7" w:rsidP="004D7098">
      <w:pPr>
        <w:suppressAutoHyphens/>
        <w:ind w:left="1440" w:hanging="1440"/>
        <w:rPr>
          <w:b/>
        </w:rPr>
      </w:pPr>
      <w:r>
        <w:t>SUBJECT:</w:t>
      </w:r>
      <w:r>
        <w:rPr>
          <w:b/>
        </w:rPr>
        <w:tab/>
      </w:r>
      <w:r w:rsidR="00901D0F">
        <w:rPr>
          <w:b/>
        </w:rPr>
        <w:t xml:space="preserve">LAND LEASE </w:t>
      </w:r>
      <w:r>
        <w:rPr>
          <w:b/>
        </w:rPr>
        <w:t>AWARD NOTICE</w:t>
      </w:r>
      <w:r w:rsidR="00336664">
        <w:rPr>
          <w:b/>
        </w:rPr>
        <w:t xml:space="preserve"> </w:t>
      </w:r>
      <w:r w:rsidR="00DF7ED9">
        <w:rPr>
          <w:b/>
        </w:rPr>
        <w:br/>
      </w:r>
      <w:r w:rsidR="004E68D1">
        <w:rPr>
          <w:b/>
        </w:rPr>
        <w:t>Insert Contract Number</w:t>
      </w:r>
    </w:p>
    <w:p w14:paraId="2873262F" w14:textId="77777777" w:rsidR="005735EF" w:rsidRPr="004D7098" w:rsidRDefault="007E73AE" w:rsidP="002E5AB7">
      <w:pPr>
        <w:suppressAutoHyphens/>
        <w:ind w:left="1440"/>
        <w:rPr>
          <w:b/>
        </w:rPr>
      </w:pPr>
      <w:r>
        <w:rPr>
          <w:b/>
        </w:rPr>
        <w:t>Insert Contract Name</w:t>
      </w:r>
    </w:p>
    <w:p w14:paraId="648CA25A" w14:textId="77777777" w:rsidR="003F40A7" w:rsidRDefault="003F40A7" w:rsidP="005735EF">
      <w:pPr>
        <w:pBdr>
          <w:bottom w:val="single" w:sz="12" w:space="1" w:color="auto"/>
        </w:pBdr>
        <w:tabs>
          <w:tab w:val="left" w:pos="-720"/>
          <w:tab w:val="left" w:pos="0"/>
          <w:tab w:val="left" w:pos="720"/>
        </w:tabs>
        <w:suppressAutoHyphens/>
        <w:rPr>
          <w:b/>
        </w:rPr>
      </w:pPr>
      <w:r>
        <w:rPr>
          <w:b/>
        </w:rPr>
        <w:fldChar w:fldCharType="begin"/>
      </w:r>
      <w:r>
        <w:rPr>
          <w:b/>
        </w:rPr>
        <w:instrText xml:space="preserve"> FILLIN "Enter contract number and title" </w:instrText>
      </w:r>
      <w:r>
        <w:rPr>
          <w:b/>
        </w:rPr>
        <w:fldChar w:fldCharType="end"/>
      </w:r>
    </w:p>
    <w:p w14:paraId="023D4944" w14:textId="77777777" w:rsidR="00341F13" w:rsidRDefault="00341F13">
      <w:pPr>
        <w:tabs>
          <w:tab w:val="left" w:pos="-720"/>
          <w:tab w:val="left" w:pos="0"/>
          <w:tab w:val="left" w:pos="720"/>
        </w:tabs>
        <w:suppressAutoHyphens/>
        <w:ind w:left="1440" w:hanging="1440"/>
        <w:rPr>
          <w:b/>
        </w:rPr>
      </w:pPr>
    </w:p>
    <w:p w14:paraId="04305EC5" w14:textId="77777777" w:rsidR="007640CF" w:rsidRDefault="007640CF">
      <w:pPr>
        <w:tabs>
          <w:tab w:val="left" w:pos="-720"/>
          <w:tab w:val="left" w:pos="0"/>
          <w:tab w:val="left" w:pos="720"/>
        </w:tabs>
        <w:suppressAutoHyphens/>
        <w:ind w:left="1440" w:hanging="1440"/>
        <w:rPr>
          <w:b/>
        </w:rPr>
      </w:pPr>
    </w:p>
    <w:p w14:paraId="4EB04D5C" w14:textId="77777777" w:rsidR="00341F13" w:rsidRDefault="00020BCF" w:rsidP="006A6F78">
      <w:pPr>
        <w:tabs>
          <w:tab w:val="left" w:pos="-720"/>
          <w:tab w:val="left" w:pos="0"/>
        </w:tabs>
        <w:suppressAutoHyphens/>
        <w:jc w:val="center"/>
        <w:rPr>
          <w:b/>
        </w:rPr>
      </w:pPr>
      <w:bookmarkStart w:id="0" w:name="TOC"/>
      <w:r>
        <w:rPr>
          <w:b/>
        </w:rPr>
        <w:t>TABLE OF CONTENTS</w:t>
      </w:r>
    </w:p>
    <w:p w14:paraId="5C94B02E" w14:textId="77777777" w:rsidR="009B194E" w:rsidRDefault="009B194E" w:rsidP="006A6F78">
      <w:pPr>
        <w:tabs>
          <w:tab w:val="left" w:pos="-720"/>
          <w:tab w:val="left" w:pos="0"/>
        </w:tabs>
        <w:suppressAutoHyphens/>
        <w:jc w:val="center"/>
        <w:rPr>
          <w:b/>
        </w:rPr>
      </w:pPr>
      <w:r>
        <w:rPr>
          <w:b/>
        </w:rPr>
        <w:t>OF</w:t>
      </w:r>
    </w:p>
    <w:p w14:paraId="4F37C999" w14:textId="77777777" w:rsidR="009B194E" w:rsidRDefault="009B194E" w:rsidP="006A6F78">
      <w:pPr>
        <w:tabs>
          <w:tab w:val="left" w:pos="-720"/>
          <w:tab w:val="left" w:pos="0"/>
        </w:tabs>
        <w:suppressAutoHyphens/>
        <w:jc w:val="center"/>
        <w:rPr>
          <w:b/>
        </w:rPr>
      </w:pPr>
      <w:r>
        <w:rPr>
          <w:b/>
        </w:rPr>
        <w:t>KEY CONTRACT INFORMATION</w:t>
      </w:r>
    </w:p>
    <w:bookmarkEnd w:id="0"/>
    <w:p w14:paraId="2A3DDA36" w14:textId="77777777" w:rsidR="003F40A7" w:rsidRDefault="003F40A7" w:rsidP="00341F13">
      <w:pPr>
        <w:tabs>
          <w:tab w:val="left" w:pos="-720"/>
          <w:tab w:val="left" w:pos="0"/>
        </w:tabs>
        <w:suppressAutoHyphens/>
      </w:pPr>
    </w:p>
    <w:p w14:paraId="21E9051D" w14:textId="77777777" w:rsidR="00020BCF" w:rsidRDefault="00020BCF" w:rsidP="00341F13">
      <w:pPr>
        <w:tabs>
          <w:tab w:val="left" w:pos="-720"/>
          <w:tab w:val="left" w:pos="0"/>
        </w:tabs>
        <w:suppressAutoHyphens/>
      </w:pPr>
    </w:p>
    <w:p w14:paraId="0375E58F" w14:textId="77777777" w:rsidR="00C21BC4" w:rsidRDefault="00C21BC4">
      <w:pPr>
        <w:pStyle w:val="TOC1"/>
        <w:rPr>
          <w:rFonts w:ascii="Calibri" w:hAnsi="Calibri"/>
          <w:noProof/>
          <w:spacing w:val="0"/>
          <w:szCs w:val="22"/>
        </w:rPr>
      </w:pPr>
      <w:r>
        <w:fldChar w:fldCharType="begin"/>
      </w:r>
      <w:r>
        <w:instrText xml:space="preserve"> TOC \o "1-3" \h \z \u </w:instrText>
      </w:r>
      <w:r>
        <w:fldChar w:fldCharType="separate"/>
      </w:r>
      <w:hyperlink w:anchor="_Toc358113059" w:history="1">
        <w:r w:rsidRPr="00453E65">
          <w:rPr>
            <w:rStyle w:val="Hyperlink"/>
            <w:b/>
            <w:noProof/>
          </w:rPr>
          <w:t>1.</w:t>
        </w:r>
        <w:r>
          <w:rPr>
            <w:rFonts w:ascii="Calibri" w:hAnsi="Calibri"/>
            <w:noProof/>
            <w:spacing w:val="0"/>
            <w:szCs w:val="22"/>
          </w:rPr>
          <w:tab/>
        </w:r>
        <w:r w:rsidR="00901D0F">
          <w:rPr>
            <w:rStyle w:val="Hyperlink"/>
            <w:b/>
            <w:noProof/>
          </w:rPr>
          <w:t>LEASE</w:t>
        </w:r>
        <w:r w:rsidRPr="00453E65">
          <w:rPr>
            <w:rStyle w:val="Hyperlink"/>
            <w:b/>
            <w:noProof/>
          </w:rPr>
          <w:t xml:space="preserve"> PERIOD</w:t>
        </w:r>
        <w:r>
          <w:rPr>
            <w:noProof/>
            <w:webHidden/>
          </w:rPr>
          <w:tab/>
        </w:r>
        <w:r>
          <w:rPr>
            <w:noProof/>
            <w:webHidden/>
          </w:rPr>
          <w:fldChar w:fldCharType="begin"/>
        </w:r>
        <w:r>
          <w:rPr>
            <w:noProof/>
            <w:webHidden/>
          </w:rPr>
          <w:instrText xml:space="preserve"> PAGEREF _Toc358113059 \h </w:instrText>
        </w:r>
        <w:r>
          <w:rPr>
            <w:noProof/>
            <w:webHidden/>
          </w:rPr>
        </w:r>
        <w:r>
          <w:rPr>
            <w:noProof/>
            <w:webHidden/>
          </w:rPr>
          <w:fldChar w:fldCharType="separate"/>
        </w:r>
        <w:r>
          <w:rPr>
            <w:noProof/>
            <w:webHidden/>
          </w:rPr>
          <w:t>2</w:t>
        </w:r>
        <w:r>
          <w:rPr>
            <w:noProof/>
            <w:webHidden/>
          </w:rPr>
          <w:fldChar w:fldCharType="end"/>
        </w:r>
      </w:hyperlink>
    </w:p>
    <w:p w14:paraId="5CF43F04" w14:textId="77777777" w:rsidR="00C21BC4" w:rsidRDefault="00C21BC4">
      <w:pPr>
        <w:pStyle w:val="TOC1"/>
        <w:rPr>
          <w:rFonts w:ascii="Calibri" w:hAnsi="Calibri"/>
          <w:noProof/>
          <w:spacing w:val="0"/>
          <w:szCs w:val="22"/>
        </w:rPr>
      </w:pPr>
      <w:hyperlink w:anchor="_Toc358113060" w:history="1">
        <w:r w:rsidRPr="00453E65">
          <w:rPr>
            <w:rStyle w:val="Hyperlink"/>
            <w:b/>
            <w:noProof/>
          </w:rPr>
          <w:t>2.</w:t>
        </w:r>
        <w:r>
          <w:rPr>
            <w:rFonts w:ascii="Calibri" w:hAnsi="Calibri"/>
            <w:noProof/>
            <w:spacing w:val="0"/>
            <w:szCs w:val="22"/>
          </w:rPr>
          <w:tab/>
        </w:r>
        <w:r w:rsidR="00901D0F">
          <w:rPr>
            <w:rStyle w:val="Hyperlink"/>
            <w:b/>
            <w:noProof/>
          </w:rPr>
          <w:t>TENANT AND PARCEL</w:t>
        </w:r>
        <w:r>
          <w:rPr>
            <w:noProof/>
            <w:webHidden/>
          </w:rPr>
          <w:tab/>
        </w:r>
        <w:r>
          <w:rPr>
            <w:noProof/>
            <w:webHidden/>
          </w:rPr>
          <w:fldChar w:fldCharType="begin"/>
        </w:r>
        <w:r>
          <w:rPr>
            <w:noProof/>
            <w:webHidden/>
          </w:rPr>
          <w:instrText xml:space="preserve"> PAGEREF _Toc358113060 \h </w:instrText>
        </w:r>
        <w:r>
          <w:rPr>
            <w:noProof/>
            <w:webHidden/>
          </w:rPr>
        </w:r>
        <w:r>
          <w:rPr>
            <w:noProof/>
            <w:webHidden/>
          </w:rPr>
          <w:fldChar w:fldCharType="separate"/>
        </w:r>
        <w:r>
          <w:rPr>
            <w:noProof/>
            <w:webHidden/>
          </w:rPr>
          <w:t>2</w:t>
        </w:r>
        <w:r>
          <w:rPr>
            <w:noProof/>
            <w:webHidden/>
          </w:rPr>
          <w:fldChar w:fldCharType="end"/>
        </w:r>
      </w:hyperlink>
    </w:p>
    <w:p w14:paraId="212272C4" w14:textId="77777777" w:rsidR="00C21BC4" w:rsidRDefault="00C21BC4">
      <w:pPr>
        <w:pStyle w:val="TOC1"/>
        <w:rPr>
          <w:rFonts w:ascii="Calibri" w:hAnsi="Calibri"/>
          <w:noProof/>
          <w:spacing w:val="0"/>
          <w:szCs w:val="22"/>
        </w:rPr>
      </w:pPr>
      <w:hyperlink w:anchor="_Toc358113061" w:history="1">
        <w:r w:rsidRPr="00453E65">
          <w:rPr>
            <w:rStyle w:val="Hyperlink"/>
            <w:b/>
            <w:noProof/>
          </w:rPr>
          <w:t>3.</w:t>
        </w:r>
        <w:r>
          <w:rPr>
            <w:rFonts w:ascii="Calibri" w:hAnsi="Calibri"/>
            <w:noProof/>
            <w:spacing w:val="0"/>
            <w:szCs w:val="22"/>
          </w:rPr>
          <w:tab/>
        </w:r>
        <w:r w:rsidR="00901D0F">
          <w:rPr>
            <w:rStyle w:val="Hyperlink"/>
            <w:b/>
            <w:noProof/>
          </w:rPr>
          <w:t>RENTAL FEE</w:t>
        </w:r>
        <w:r>
          <w:rPr>
            <w:noProof/>
            <w:webHidden/>
          </w:rPr>
          <w:tab/>
        </w:r>
        <w:r>
          <w:rPr>
            <w:noProof/>
            <w:webHidden/>
          </w:rPr>
          <w:fldChar w:fldCharType="begin"/>
        </w:r>
        <w:r>
          <w:rPr>
            <w:noProof/>
            <w:webHidden/>
          </w:rPr>
          <w:instrText xml:space="preserve"> PAGEREF _Toc358113061 \h </w:instrText>
        </w:r>
        <w:r>
          <w:rPr>
            <w:noProof/>
            <w:webHidden/>
          </w:rPr>
        </w:r>
        <w:r>
          <w:rPr>
            <w:noProof/>
            <w:webHidden/>
          </w:rPr>
          <w:fldChar w:fldCharType="separate"/>
        </w:r>
        <w:r>
          <w:rPr>
            <w:noProof/>
            <w:webHidden/>
          </w:rPr>
          <w:t>2</w:t>
        </w:r>
        <w:r>
          <w:rPr>
            <w:noProof/>
            <w:webHidden/>
          </w:rPr>
          <w:fldChar w:fldCharType="end"/>
        </w:r>
      </w:hyperlink>
    </w:p>
    <w:p w14:paraId="41999BC6" w14:textId="77777777" w:rsidR="00C21BC4" w:rsidRDefault="00C21BC4">
      <w:pPr>
        <w:pStyle w:val="TOC1"/>
        <w:rPr>
          <w:rFonts w:ascii="Calibri" w:hAnsi="Calibri"/>
          <w:noProof/>
          <w:spacing w:val="0"/>
          <w:szCs w:val="22"/>
        </w:rPr>
      </w:pPr>
      <w:hyperlink w:anchor="_Toc358113064" w:history="1">
        <w:r w:rsidRPr="00453E65">
          <w:rPr>
            <w:rStyle w:val="Hyperlink"/>
            <w:b/>
            <w:noProof/>
          </w:rPr>
          <w:t>ADDITIONAL TERMS AND CONDITIONS</w:t>
        </w:r>
        <w:r>
          <w:rPr>
            <w:noProof/>
            <w:webHidden/>
          </w:rPr>
          <w:tab/>
        </w:r>
        <w:r>
          <w:rPr>
            <w:noProof/>
            <w:webHidden/>
          </w:rPr>
          <w:fldChar w:fldCharType="begin"/>
        </w:r>
        <w:r>
          <w:rPr>
            <w:noProof/>
            <w:webHidden/>
          </w:rPr>
          <w:instrText xml:space="preserve"> PAGEREF _Toc358113064 \h </w:instrText>
        </w:r>
        <w:r>
          <w:rPr>
            <w:noProof/>
            <w:webHidden/>
          </w:rPr>
        </w:r>
        <w:r>
          <w:rPr>
            <w:noProof/>
            <w:webHidden/>
          </w:rPr>
          <w:fldChar w:fldCharType="separate"/>
        </w:r>
        <w:r>
          <w:rPr>
            <w:noProof/>
            <w:webHidden/>
          </w:rPr>
          <w:t>2</w:t>
        </w:r>
        <w:r>
          <w:rPr>
            <w:noProof/>
            <w:webHidden/>
          </w:rPr>
          <w:fldChar w:fldCharType="end"/>
        </w:r>
      </w:hyperlink>
    </w:p>
    <w:p w14:paraId="3CF9DB37" w14:textId="77777777" w:rsidR="00BD42A2" w:rsidRDefault="00C21BC4" w:rsidP="000F278B">
      <w:pPr>
        <w:tabs>
          <w:tab w:val="left" w:pos="-720"/>
          <w:tab w:val="left" w:pos="0"/>
        </w:tabs>
        <w:suppressAutoHyphens/>
      </w:pPr>
      <w:r>
        <w:fldChar w:fldCharType="end"/>
      </w:r>
    </w:p>
    <w:p w14:paraId="585B901D" w14:textId="77777777" w:rsidR="00BD42A2" w:rsidRDefault="00BD42A2" w:rsidP="00DF6B38">
      <w:pPr>
        <w:tabs>
          <w:tab w:val="left" w:pos="-720"/>
          <w:tab w:val="left" w:pos="0"/>
        </w:tabs>
        <w:suppressAutoHyphens/>
      </w:pPr>
    </w:p>
    <w:p w14:paraId="4BB49F25" w14:textId="77777777" w:rsidR="00DF6B38" w:rsidRDefault="00DF6B38" w:rsidP="00DF6B38">
      <w:pPr>
        <w:tabs>
          <w:tab w:val="left" w:pos="-720"/>
          <w:tab w:val="left" w:pos="0"/>
        </w:tabs>
        <w:suppressAutoHyphens/>
      </w:pPr>
    </w:p>
    <w:p w14:paraId="6B4A3CE2" w14:textId="77777777" w:rsidR="00DF6B38" w:rsidRDefault="00DF6B38" w:rsidP="00DF6B38">
      <w:pPr>
        <w:tabs>
          <w:tab w:val="left" w:pos="-720"/>
          <w:tab w:val="left" w:pos="0"/>
        </w:tabs>
        <w:suppressAutoHyphens/>
      </w:pPr>
    </w:p>
    <w:p w14:paraId="1A0EA044" w14:textId="77777777" w:rsidR="00DF6B38" w:rsidRDefault="00DF6B38" w:rsidP="00DF6B38">
      <w:pPr>
        <w:tabs>
          <w:tab w:val="left" w:pos="-720"/>
          <w:tab w:val="left" w:pos="0"/>
        </w:tabs>
        <w:suppressAutoHyphens/>
      </w:pPr>
    </w:p>
    <w:p w14:paraId="3E27156A" w14:textId="77777777" w:rsidR="00DF6B38" w:rsidRDefault="00DF6B38" w:rsidP="00DF6B38">
      <w:pPr>
        <w:tabs>
          <w:tab w:val="left" w:pos="-720"/>
          <w:tab w:val="left" w:pos="0"/>
        </w:tabs>
        <w:suppressAutoHyphens/>
      </w:pPr>
    </w:p>
    <w:p w14:paraId="7C6D4CA2" w14:textId="77777777" w:rsidR="00DF6B38" w:rsidRDefault="00DF6B38" w:rsidP="00DF6B38">
      <w:pPr>
        <w:tabs>
          <w:tab w:val="left" w:pos="-720"/>
          <w:tab w:val="left" w:pos="0"/>
        </w:tabs>
        <w:suppressAutoHyphens/>
        <w:jc w:val="center"/>
      </w:pPr>
    </w:p>
    <w:p w14:paraId="0821EDD9" w14:textId="77777777" w:rsidR="00DF6B38" w:rsidRDefault="00DF6B38" w:rsidP="00DF6B38">
      <w:pPr>
        <w:tabs>
          <w:tab w:val="left" w:pos="-720"/>
          <w:tab w:val="left" w:pos="0"/>
        </w:tabs>
        <w:suppressAutoHyphens/>
      </w:pPr>
    </w:p>
    <w:p w14:paraId="18AE4F36" w14:textId="77777777" w:rsidR="00DF6B38" w:rsidRPr="006E6A92" w:rsidRDefault="00DF6B38" w:rsidP="006E6A92">
      <w:pPr>
        <w:suppressAutoHyphens/>
        <w:jc w:val="center"/>
        <w:rPr>
          <w:rFonts w:ascii="Copperplate Gothic Light" w:hAnsi="Copperplate Gothic Light"/>
          <w:b/>
          <w:color w:val="17365D"/>
          <w:szCs w:val="22"/>
        </w:rPr>
      </w:pPr>
    </w:p>
    <w:p w14:paraId="722198FD" w14:textId="77777777" w:rsidR="00DF6B38" w:rsidRDefault="00DF6B38" w:rsidP="00DF6B38">
      <w:pPr>
        <w:tabs>
          <w:tab w:val="left" w:pos="-720"/>
          <w:tab w:val="left" w:pos="0"/>
        </w:tabs>
        <w:suppressAutoHyphens/>
        <w:jc w:val="center"/>
      </w:pPr>
    </w:p>
    <w:p w14:paraId="0DF721F7" w14:textId="77777777" w:rsidR="00DF6B38" w:rsidRDefault="00DF6B38" w:rsidP="00DF6B38">
      <w:pPr>
        <w:tabs>
          <w:tab w:val="left" w:pos="-720"/>
          <w:tab w:val="left" w:pos="0"/>
        </w:tabs>
        <w:suppressAutoHyphens/>
      </w:pPr>
    </w:p>
    <w:p w14:paraId="5CDEC48A" w14:textId="77777777" w:rsidR="00DF6B38" w:rsidRDefault="00DF6B38" w:rsidP="00DF6B38">
      <w:pPr>
        <w:tabs>
          <w:tab w:val="left" w:pos="-720"/>
          <w:tab w:val="left" w:pos="0"/>
        </w:tabs>
        <w:suppressAutoHyphens/>
        <w:jc w:val="center"/>
        <w:sectPr w:rsidR="00DF6B38" w:rsidSect="006A6354">
          <w:headerReference w:type="default" r:id="rId8"/>
          <w:footerReference w:type="even" r:id="rId9"/>
          <w:footerReference w:type="default" r:id="rId10"/>
          <w:footerReference w:type="first" r:id="rId11"/>
          <w:pgSz w:w="12240" w:h="15840" w:code="1"/>
          <w:pgMar w:top="1440" w:right="1440" w:bottom="720" w:left="1440" w:header="1440" w:footer="432" w:gutter="0"/>
          <w:pgNumType w:start="1"/>
          <w:cols w:space="720"/>
          <w:noEndnote/>
          <w:titlePg/>
        </w:sectPr>
      </w:pPr>
    </w:p>
    <w:p w14:paraId="6926CABB" w14:textId="77777777" w:rsidR="00042DF5" w:rsidRDefault="00042DF5" w:rsidP="00687151">
      <w:pPr>
        <w:tabs>
          <w:tab w:val="left" w:pos="-720"/>
          <w:tab w:val="left" w:pos="0"/>
        </w:tabs>
        <w:suppressAutoHyphens/>
      </w:pPr>
    </w:p>
    <w:p w14:paraId="103C57A8" w14:textId="77777777" w:rsidR="00F30E71" w:rsidRPr="00F30E71" w:rsidRDefault="00B40217" w:rsidP="002E5AB7">
      <w:pPr>
        <w:suppressAutoHyphens/>
        <w:rPr>
          <w:b/>
          <w:u w:val="single"/>
        </w:rPr>
      </w:pPr>
      <w:r>
        <w:rPr>
          <w:b/>
          <w:u w:val="single"/>
        </w:rPr>
        <w:t>KEY LEASE</w:t>
      </w:r>
      <w:r w:rsidR="00F30E71" w:rsidRPr="00F30E71">
        <w:rPr>
          <w:b/>
          <w:u w:val="single"/>
        </w:rPr>
        <w:t xml:space="preserve"> INFORMATION</w:t>
      </w:r>
    </w:p>
    <w:p w14:paraId="75FB74D6" w14:textId="77777777" w:rsidR="00F30E71" w:rsidRDefault="00F30E71" w:rsidP="002E5AB7">
      <w:pPr>
        <w:suppressAutoHyphens/>
      </w:pPr>
    </w:p>
    <w:p w14:paraId="4ABE2768" w14:textId="77777777" w:rsidR="003C0914" w:rsidRPr="003C0914" w:rsidRDefault="00B40217" w:rsidP="002E5AB7">
      <w:pPr>
        <w:numPr>
          <w:ilvl w:val="0"/>
          <w:numId w:val="7"/>
        </w:numPr>
        <w:tabs>
          <w:tab w:val="clear" w:pos="720"/>
        </w:tabs>
        <w:suppressAutoHyphens/>
        <w:outlineLvl w:val="0"/>
      </w:pPr>
      <w:bookmarkStart w:id="1" w:name="_Toc358113059"/>
      <w:r>
        <w:rPr>
          <w:b/>
          <w:u w:val="single"/>
        </w:rPr>
        <w:t>LEASE</w:t>
      </w:r>
      <w:r w:rsidR="00DF7ED9">
        <w:rPr>
          <w:b/>
          <w:u w:val="single"/>
        </w:rPr>
        <w:t xml:space="preserve"> PERIOD</w:t>
      </w:r>
      <w:bookmarkEnd w:id="1"/>
    </w:p>
    <w:p w14:paraId="7BFAAFBF" w14:textId="77777777" w:rsidR="00DF7ED9" w:rsidRDefault="005A51CF" w:rsidP="002E5AB7">
      <w:pPr>
        <w:suppressAutoHyphens/>
        <w:ind w:left="720"/>
        <w:jc w:val="right"/>
      </w:pPr>
      <w:hyperlink w:anchor="TOC" w:history="1">
        <w:r w:rsidRPr="005A51CF">
          <w:rPr>
            <w:rStyle w:val="Hyperlink"/>
            <w:sz w:val="20"/>
          </w:rPr>
          <w:t>(Return to Table of Contents)</w:t>
        </w:r>
      </w:hyperlink>
    </w:p>
    <w:p w14:paraId="5B3532F6" w14:textId="77777777" w:rsidR="00DF7ED9" w:rsidRDefault="00DF7ED9" w:rsidP="002E5AB7">
      <w:pPr>
        <w:suppressAutoHyphens/>
        <w:ind w:left="720"/>
      </w:pPr>
    </w:p>
    <w:p w14:paraId="22F0FBE2" w14:textId="77777777" w:rsidR="00336664" w:rsidRPr="005735EF" w:rsidRDefault="00510E92" w:rsidP="002E5AB7">
      <w:pPr>
        <w:suppressAutoHyphens/>
        <w:ind w:left="720"/>
        <w:rPr>
          <w:b/>
          <w:u w:val="single"/>
        </w:rPr>
      </w:pPr>
      <w:r>
        <w:t>Each T</w:t>
      </w:r>
      <w:r w:rsidR="00B40217">
        <w:t>enant</w:t>
      </w:r>
      <w:r w:rsidR="00336664">
        <w:t>’s</w:t>
      </w:r>
      <w:r w:rsidR="00B40217">
        <w:t xml:space="preserve"> lease</w:t>
      </w:r>
      <w:r w:rsidR="009E5E06">
        <w:t xml:space="preserve"> shall be valid for a</w:t>
      </w:r>
      <w:r w:rsidR="0045639D">
        <w:t xml:space="preserve"> &lt;</w:t>
      </w:r>
      <w:r w:rsidR="0045639D" w:rsidRPr="0045639D">
        <w:rPr>
          <w:highlight w:val="lightGray"/>
        </w:rPr>
        <w:t>insert number of years</w:t>
      </w:r>
      <w:r w:rsidR="0045639D">
        <w:t>&gt;</w:t>
      </w:r>
      <w:r w:rsidR="007E73AE">
        <w:t xml:space="preserve"> year</w:t>
      </w:r>
      <w:r w:rsidR="009E5E06">
        <w:t xml:space="preserve"> </w:t>
      </w:r>
      <w:r w:rsidR="00336664">
        <w:t xml:space="preserve">period from </w:t>
      </w:r>
      <w:r w:rsidR="007E73AE">
        <w:t>&lt;</w:t>
      </w:r>
      <w:r w:rsidR="007E73AE" w:rsidRPr="0045639D">
        <w:rPr>
          <w:highlight w:val="lightGray"/>
        </w:rPr>
        <w:t>insert date</w:t>
      </w:r>
      <w:r w:rsidR="007E73AE">
        <w:t>&gt;</w:t>
      </w:r>
      <w:r w:rsidR="005735EF">
        <w:t xml:space="preserve"> </w:t>
      </w:r>
      <w:r w:rsidR="00336664">
        <w:t xml:space="preserve">through </w:t>
      </w:r>
      <w:r w:rsidR="007E73AE">
        <w:t>&lt;</w:t>
      </w:r>
      <w:r w:rsidR="007E73AE" w:rsidRPr="0045639D">
        <w:rPr>
          <w:highlight w:val="lightGray"/>
        </w:rPr>
        <w:t>insert date</w:t>
      </w:r>
      <w:r w:rsidR="007E73AE">
        <w:t>&gt;</w:t>
      </w:r>
      <w:r w:rsidR="00336664">
        <w:fldChar w:fldCharType="begin"/>
      </w:r>
      <w:r w:rsidR="00336664">
        <w:instrText xml:space="preserve"> FILLIN "Insert the date when the contract expires" </w:instrText>
      </w:r>
      <w:r w:rsidR="00336664">
        <w:fldChar w:fldCharType="end"/>
      </w:r>
      <w:r w:rsidR="00B40217">
        <w:t>.  Each lease</w:t>
      </w:r>
      <w:r w:rsidR="00336664">
        <w:t xml:space="preserve"> may be renewed for</w:t>
      </w:r>
      <w:r w:rsidR="006A5D5E">
        <w:t xml:space="preserve"> &lt;</w:t>
      </w:r>
      <w:r w:rsidR="006A5D5E" w:rsidRPr="0045639D">
        <w:rPr>
          <w:highlight w:val="lightGray"/>
        </w:rPr>
        <w:t>insert number of renewals available</w:t>
      </w:r>
      <w:r w:rsidR="006A5D5E">
        <w:t>&gt;</w:t>
      </w:r>
      <w:r w:rsidR="00336664">
        <w:t xml:space="preserve"> additional</w:t>
      </w:r>
      <w:r w:rsidR="0045639D">
        <w:t xml:space="preserve"> </w:t>
      </w:r>
      <w:r w:rsidR="00F86749">
        <w:t>one (1) year period</w:t>
      </w:r>
      <w:r w:rsidR="0045639D">
        <w:t>(s)</w:t>
      </w:r>
      <w:r w:rsidR="00F86749">
        <w:t xml:space="preserve"> </w:t>
      </w:r>
      <w:r w:rsidR="00336664">
        <w:t>through negotiation between the contractor</w:t>
      </w:r>
      <w:r w:rsidR="0045639D">
        <w:t xml:space="preserve"> and &lt;</w:t>
      </w:r>
      <w:r w:rsidR="0045639D" w:rsidRPr="0045639D">
        <w:rPr>
          <w:highlight w:val="lightGray"/>
        </w:rPr>
        <w:t>insert Agency name</w:t>
      </w:r>
      <w:r w:rsidR="0045639D">
        <w:t>&gt;</w:t>
      </w:r>
      <w:r w:rsidR="00336664">
        <w:t>. Negotiation may be initiated no later than ninety (90) days prior to the termination of the current agreement.</w:t>
      </w:r>
    </w:p>
    <w:p w14:paraId="11FBD1E4" w14:textId="77777777" w:rsidR="00DF7ED9" w:rsidRDefault="00DF7ED9" w:rsidP="002E5AB7">
      <w:pPr>
        <w:suppressAutoHyphens/>
        <w:ind w:left="720"/>
      </w:pPr>
    </w:p>
    <w:p w14:paraId="04AFC191" w14:textId="77777777" w:rsidR="003C0914" w:rsidRPr="003C0914" w:rsidRDefault="00B40217" w:rsidP="002E5AB7">
      <w:pPr>
        <w:numPr>
          <w:ilvl w:val="0"/>
          <w:numId w:val="7"/>
        </w:numPr>
        <w:tabs>
          <w:tab w:val="clear" w:pos="720"/>
        </w:tabs>
        <w:suppressAutoHyphens/>
        <w:outlineLvl w:val="0"/>
        <w:rPr>
          <w:b/>
          <w:u w:val="single"/>
        </w:rPr>
      </w:pPr>
      <w:r>
        <w:rPr>
          <w:b/>
          <w:u w:val="single"/>
        </w:rPr>
        <w:t>Tenants and Parcels</w:t>
      </w:r>
    </w:p>
    <w:p w14:paraId="65A191D1" w14:textId="77777777" w:rsidR="00DF7ED9" w:rsidRPr="00DF7ED9" w:rsidRDefault="005A51CF" w:rsidP="002E5AB7">
      <w:pPr>
        <w:suppressAutoHyphens/>
        <w:ind w:left="720"/>
        <w:jc w:val="right"/>
        <w:rPr>
          <w:b/>
          <w:u w:val="single"/>
        </w:rPr>
      </w:pPr>
      <w:hyperlink w:anchor="TOC" w:history="1">
        <w:r w:rsidRPr="005A51CF">
          <w:rPr>
            <w:rStyle w:val="Hyperlink"/>
            <w:sz w:val="20"/>
          </w:rPr>
          <w:t>(Return</w:t>
        </w:r>
        <w:r w:rsidRPr="005A51CF">
          <w:rPr>
            <w:rStyle w:val="Hyperlink"/>
            <w:sz w:val="20"/>
          </w:rPr>
          <w:t xml:space="preserve"> </w:t>
        </w:r>
        <w:r w:rsidRPr="005A51CF">
          <w:rPr>
            <w:rStyle w:val="Hyperlink"/>
            <w:sz w:val="20"/>
          </w:rPr>
          <w:t>to Table of Contents)</w:t>
        </w:r>
      </w:hyperlink>
    </w:p>
    <w:p w14:paraId="0263FD55" w14:textId="77777777" w:rsidR="00DF7ED9" w:rsidRDefault="00B40217" w:rsidP="002E5AB7">
      <w:pPr>
        <w:suppressAutoHyphens/>
        <w:ind w:left="720"/>
      </w:pPr>
      <w:r>
        <w:t>Insert tenant</w:t>
      </w:r>
      <w:r w:rsidR="00AE3A28">
        <w:t xml:space="preserve"> name(s), address, and contact info</w:t>
      </w:r>
      <w:r>
        <w:t xml:space="preserve"> along with the parcel</w:t>
      </w:r>
      <w:r w:rsidR="00901D0F">
        <w:t xml:space="preserve"> (s)</w:t>
      </w:r>
      <w:r>
        <w:t xml:space="preserve"> being leased</w:t>
      </w:r>
    </w:p>
    <w:p w14:paraId="50FA69C3" w14:textId="77777777" w:rsidR="00EC1406" w:rsidRPr="00EC1406" w:rsidRDefault="00EC1406" w:rsidP="002E5AB7">
      <w:pPr>
        <w:suppressAutoHyphens/>
        <w:ind w:left="720"/>
        <w:rPr>
          <w:b/>
          <w:u w:val="single"/>
        </w:rPr>
      </w:pPr>
    </w:p>
    <w:p w14:paraId="31B84D69" w14:textId="77777777" w:rsidR="006E21B9" w:rsidRPr="00042DF5" w:rsidRDefault="006E21B9" w:rsidP="002E5AB7">
      <w:pPr>
        <w:suppressAutoHyphens/>
        <w:ind w:left="720"/>
        <w:outlineLvl w:val="0"/>
        <w:rPr>
          <w:b/>
        </w:rPr>
      </w:pPr>
    </w:p>
    <w:p w14:paraId="067E9163" w14:textId="77777777" w:rsidR="00D712AB" w:rsidRDefault="00901D0F" w:rsidP="002E5AB7">
      <w:pPr>
        <w:numPr>
          <w:ilvl w:val="0"/>
          <w:numId w:val="7"/>
        </w:numPr>
        <w:tabs>
          <w:tab w:val="clear" w:pos="720"/>
        </w:tabs>
        <w:suppressAutoHyphens/>
        <w:outlineLvl w:val="0"/>
        <w:rPr>
          <w:b/>
        </w:rPr>
      </w:pPr>
      <w:r>
        <w:rPr>
          <w:b/>
          <w:u w:val="single"/>
        </w:rPr>
        <w:t>RENTAL FEE</w:t>
      </w:r>
    </w:p>
    <w:p w14:paraId="409C2715" w14:textId="77777777" w:rsidR="00EC1406" w:rsidRPr="00EC1406" w:rsidRDefault="005A51CF" w:rsidP="002E5AB7">
      <w:pPr>
        <w:suppressAutoHyphens/>
        <w:ind w:left="720"/>
        <w:jc w:val="right"/>
        <w:rPr>
          <w:b/>
        </w:rPr>
      </w:pPr>
      <w:hyperlink w:anchor="TOC" w:history="1">
        <w:r w:rsidRPr="005A51CF">
          <w:rPr>
            <w:rStyle w:val="Hyperlink"/>
            <w:sz w:val="20"/>
          </w:rPr>
          <w:t>(Return to Table of Contents)</w:t>
        </w:r>
      </w:hyperlink>
    </w:p>
    <w:p w14:paraId="4194193C" w14:textId="77777777" w:rsidR="00EC1406" w:rsidRDefault="00EC1406" w:rsidP="002E5AB7">
      <w:pPr>
        <w:suppressAutoHyphens/>
        <w:ind w:left="720"/>
        <w:jc w:val="both"/>
      </w:pPr>
    </w:p>
    <w:p w14:paraId="6998ED02" w14:textId="77777777" w:rsidR="00CD1BD2" w:rsidRDefault="00901D0F" w:rsidP="002E5AB7">
      <w:pPr>
        <w:suppressAutoHyphens/>
        <w:ind w:left="720"/>
        <w:jc w:val="both"/>
      </w:pPr>
      <w:r>
        <w:t>Rental fees</w:t>
      </w:r>
      <w:r w:rsidR="00EC1406">
        <w:t xml:space="preserve"> will remain firm for the</w:t>
      </w:r>
      <w:r w:rsidR="008C7CB6">
        <w:t xml:space="preserve"> initial</w:t>
      </w:r>
      <w:r w:rsidR="007E73AE">
        <w:t xml:space="preserve"> term of the</w:t>
      </w:r>
      <w:r w:rsidR="008C7CB6">
        <w:t xml:space="preserve"> </w:t>
      </w:r>
      <w:r w:rsidR="00B40217">
        <w:t>lease</w:t>
      </w:r>
      <w:r w:rsidR="007E73AE">
        <w:t>.</w:t>
      </w:r>
    </w:p>
    <w:p w14:paraId="2AC95A3E" w14:textId="77777777" w:rsidR="008C7CB6" w:rsidRDefault="008C7CB6" w:rsidP="002E5AB7">
      <w:pPr>
        <w:suppressAutoHyphens/>
        <w:ind w:left="720"/>
        <w:jc w:val="both"/>
      </w:pPr>
    </w:p>
    <w:p w14:paraId="0997C150" w14:textId="77777777" w:rsidR="00CD1BD2" w:rsidRDefault="008C7CB6" w:rsidP="002E5AB7">
      <w:pPr>
        <w:suppressAutoHyphens/>
        <w:ind w:left="720"/>
        <w:jc w:val="both"/>
      </w:pPr>
      <w:r>
        <w:t>&lt;</w:t>
      </w:r>
      <w:r w:rsidRPr="008C7CB6">
        <w:rPr>
          <w:highlight w:val="lightGray"/>
        </w:rPr>
        <w:t>insert pricing or provide separate pricing spreadsheet</w:t>
      </w:r>
      <w:r>
        <w:t>&gt;</w:t>
      </w:r>
    </w:p>
    <w:p w14:paraId="1DDFC3CD" w14:textId="77777777" w:rsidR="00F30E71" w:rsidRDefault="00F30E71" w:rsidP="002E5AB7">
      <w:pPr>
        <w:suppressAutoHyphens/>
        <w:ind w:left="720"/>
      </w:pPr>
    </w:p>
    <w:p w14:paraId="2C67499E" w14:textId="77777777" w:rsidR="005C0AA1" w:rsidRDefault="005C0AA1" w:rsidP="002E5AB7">
      <w:pPr>
        <w:suppressAutoHyphens/>
        <w:ind w:left="720"/>
      </w:pPr>
    </w:p>
    <w:p w14:paraId="11800A71" w14:textId="77777777" w:rsidR="003C0914" w:rsidRDefault="00F30E71" w:rsidP="002E5AB7">
      <w:pPr>
        <w:suppressAutoHyphens/>
        <w:outlineLvl w:val="0"/>
        <w:rPr>
          <w:b/>
          <w:u w:val="single"/>
        </w:rPr>
      </w:pPr>
      <w:bookmarkStart w:id="2" w:name="_Toc358113064"/>
      <w:r w:rsidRPr="00F30E71">
        <w:rPr>
          <w:b/>
          <w:u w:val="single"/>
        </w:rPr>
        <w:t>ADDITIONAL TERMS AND CONDITIONS</w:t>
      </w:r>
      <w:bookmarkEnd w:id="2"/>
    </w:p>
    <w:p w14:paraId="781D54EF" w14:textId="77777777" w:rsidR="00F30E71" w:rsidRPr="005A51CF" w:rsidRDefault="005A51CF" w:rsidP="002E5AB7">
      <w:pPr>
        <w:suppressAutoHyphens/>
        <w:jc w:val="right"/>
      </w:pPr>
      <w:hyperlink w:anchor="TOC" w:history="1">
        <w:r w:rsidRPr="005A51CF">
          <w:rPr>
            <w:rStyle w:val="Hyperlink"/>
            <w:sz w:val="20"/>
          </w:rPr>
          <w:t>(Return to Table of Contents)</w:t>
        </w:r>
      </w:hyperlink>
    </w:p>
    <w:p w14:paraId="18504465" w14:textId="77777777" w:rsidR="00F30E71" w:rsidRDefault="00F30E71" w:rsidP="002E5AB7">
      <w:pPr>
        <w:suppressAutoHyphens/>
        <w:ind w:left="720"/>
      </w:pPr>
    </w:p>
    <w:p w14:paraId="5A5C9C00" w14:textId="77777777" w:rsidR="006E21B9" w:rsidRDefault="006E21B9" w:rsidP="002E5AB7">
      <w:pPr>
        <w:suppressAutoHyphens/>
        <w:ind w:left="720"/>
      </w:pPr>
    </w:p>
    <w:p w14:paraId="2DD98684" w14:textId="77777777" w:rsidR="006E21B9" w:rsidRPr="00EC1406" w:rsidRDefault="00901D0F" w:rsidP="002E5AB7">
      <w:pPr>
        <w:numPr>
          <w:ilvl w:val="0"/>
          <w:numId w:val="7"/>
        </w:numPr>
        <w:tabs>
          <w:tab w:val="clear" w:pos="720"/>
        </w:tabs>
        <w:suppressAutoHyphens/>
        <w:rPr>
          <w:b/>
        </w:rPr>
      </w:pPr>
      <w:r>
        <w:rPr>
          <w:b/>
          <w:u w:val="single"/>
        </w:rPr>
        <w:t>PAYMENT</w:t>
      </w:r>
    </w:p>
    <w:p w14:paraId="0D0A399E" w14:textId="77777777" w:rsidR="006E21B9" w:rsidRDefault="006E21B9" w:rsidP="002E5AB7">
      <w:pPr>
        <w:suppressAutoHyphens/>
        <w:ind w:left="720"/>
      </w:pPr>
    </w:p>
    <w:p w14:paraId="5C5116B2" w14:textId="77777777" w:rsidR="005118FA" w:rsidRDefault="006517E6" w:rsidP="002E5AB7">
      <w:pPr>
        <w:suppressAutoHyphens/>
        <w:ind w:left="720"/>
        <w:jc w:val="both"/>
      </w:pPr>
      <w:r>
        <w:t xml:space="preserve">The </w:t>
      </w:r>
      <w:r w:rsidR="00901D0F">
        <w:t>Tenant sha</w:t>
      </w:r>
      <w:r w:rsidR="00510E92">
        <w:t xml:space="preserve">ll pay the Department a </w:t>
      </w:r>
      <w:r w:rsidR="00901D0F">
        <w:t>rental fee</w:t>
      </w:r>
      <w:r w:rsidR="00510E92">
        <w:t xml:space="preserve"> on an annual basis</w:t>
      </w:r>
      <w:r w:rsidR="00901D0F">
        <w:t>.</w:t>
      </w:r>
    </w:p>
    <w:p w14:paraId="2DE0A2A0" w14:textId="77777777" w:rsidR="006E21B9" w:rsidRDefault="006E21B9" w:rsidP="002E5AB7">
      <w:pPr>
        <w:suppressAutoHyphens/>
        <w:ind w:left="720"/>
      </w:pPr>
    </w:p>
    <w:p w14:paraId="1DCBA68C" w14:textId="77777777" w:rsidR="006E21B9" w:rsidRDefault="00901D0F" w:rsidP="002E5AB7">
      <w:pPr>
        <w:numPr>
          <w:ilvl w:val="0"/>
          <w:numId w:val="7"/>
        </w:numPr>
        <w:tabs>
          <w:tab w:val="clear" w:pos="720"/>
        </w:tabs>
        <w:suppressAutoHyphens/>
      </w:pPr>
      <w:r>
        <w:rPr>
          <w:b/>
          <w:u w:val="single"/>
        </w:rPr>
        <w:t>USE OF LEASED LAND</w:t>
      </w:r>
    </w:p>
    <w:p w14:paraId="28C11B35" w14:textId="77777777" w:rsidR="006E21B9" w:rsidRDefault="006E21B9" w:rsidP="002E5AB7">
      <w:pPr>
        <w:suppressAutoHyphens/>
        <w:ind w:left="720"/>
      </w:pPr>
    </w:p>
    <w:p w14:paraId="133D8BA3" w14:textId="77777777" w:rsidR="006E21B9" w:rsidRPr="00901D0F" w:rsidRDefault="00901D0F" w:rsidP="002E5AB7">
      <w:pPr>
        <w:suppressAutoHyphens/>
        <w:ind w:left="720"/>
        <w:rPr>
          <w:rFonts w:cs="Arial"/>
          <w:szCs w:val="22"/>
        </w:rPr>
      </w:pPr>
      <w:r w:rsidRPr="00901D0F">
        <w:rPr>
          <w:rFonts w:cs="Arial"/>
          <w:szCs w:val="22"/>
        </w:rPr>
        <w:t>The leased land may be used for producing agricultural commodities, including, but not limited to, grain, vegetable, and forage crops.  Tenant agrees to follow good farm management practices and to farm the land in a good and reasonable manner to avoid degradation of the environment.</w:t>
      </w:r>
    </w:p>
    <w:p w14:paraId="3B22955A" w14:textId="77777777" w:rsidR="006E21B9" w:rsidRDefault="006E21B9" w:rsidP="002E5AB7">
      <w:pPr>
        <w:suppressAutoHyphens/>
        <w:ind w:left="720"/>
      </w:pPr>
    </w:p>
    <w:p w14:paraId="38C86CD2" w14:textId="77777777" w:rsidR="006E21B9" w:rsidRDefault="006E21B9" w:rsidP="002E5AB7">
      <w:pPr>
        <w:suppressAutoHyphens/>
        <w:ind w:left="720"/>
      </w:pPr>
    </w:p>
    <w:p w14:paraId="7C0386EE" w14:textId="77777777" w:rsidR="006E21B9" w:rsidRPr="005965BA" w:rsidRDefault="00510E92" w:rsidP="002E5AB7">
      <w:pPr>
        <w:numPr>
          <w:ilvl w:val="0"/>
          <w:numId w:val="7"/>
        </w:numPr>
        <w:tabs>
          <w:tab w:val="clear" w:pos="720"/>
        </w:tabs>
        <w:suppressAutoHyphens/>
        <w:rPr>
          <w:b/>
        </w:rPr>
      </w:pPr>
      <w:r>
        <w:rPr>
          <w:b/>
          <w:u w:val="single"/>
        </w:rPr>
        <w:t>ENVIRONMENTALLY PREFERABLE PRODUCTS</w:t>
      </w:r>
    </w:p>
    <w:p w14:paraId="2E5C6614" w14:textId="77777777" w:rsidR="005C0AA1" w:rsidRDefault="005C0AA1" w:rsidP="002E5AB7">
      <w:pPr>
        <w:suppressAutoHyphens/>
        <w:ind w:left="720"/>
      </w:pPr>
    </w:p>
    <w:p w14:paraId="29C4CC6F" w14:textId="77777777" w:rsidR="006E21B9" w:rsidRPr="00510E92" w:rsidRDefault="00510E92" w:rsidP="002E5AB7">
      <w:pPr>
        <w:suppressAutoHyphens/>
        <w:ind w:left="720"/>
        <w:rPr>
          <w:rFonts w:cs="Arial"/>
          <w:szCs w:val="22"/>
        </w:rPr>
      </w:pPr>
      <w:r w:rsidRPr="00510E92">
        <w:rPr>
          <w:rFonts w:cs="Arial"/>
          <w:szCs w:val="22"/>
        </w:rPr>
        <w:t>Wherever practical, and as may be specified in the lease, Tenants are to use Products and/or</w:t>
      </w:r>
      <w:r w:rsidRPr="00510E92">
        <w:rPr>
          <w:rFonts w:eastAsia="MS Gothic" w:cs="Arial"/>
          <w:szCs w:val="22"/>
        </w:rPr>
        <w:t xml:space="preserve"> </w:t>
      </w:r>
      <w:r w:rsidRPr="00510E92">
        <w:rPr>
          <w:rFonts w:cs="Arial"/>
          <w:szCs w:val="22"/>
        </w:rPr>
        <w:t>Services</w:t>
      </w:r>
      <w:r w:rsidRPr="00510E92">
        <w:rPr>
          <w:rFonts w:eastAsia="MS Gothic" w:cs="Arial"/>
          <w:szCs w:val="22"/>
        </w:rPr>
        <w:t xml:space="preserve"> </w:t>
      </w:r>
      <w:r w:rsidRPr="00510E92">
        <w:rPr>
          <w:rFonts w:cs="Arial"/>
          <w:szCs w:val="22"/>
        </w:rPr>
        <w:t>that</w:t>
      </w:r>
      <w:r w:rsidRPr="00510E92">
        <w:rPr>
          <w:rFonts w:eastAsia="MS Gothic" w:cs="Arial"/>
          <w:szCs w:val="22"/>
        </w:rPr>
        <w:t xml:space="preserve"> </w:t>
      </w:r>
      <w:r w:rsidRPr="00510E92">
        <w:rPr>
          <w:rFonts w:cs="Arial"/>
          <w:szCs w:val="22"/>
        </w:rPr>
        <w:t>are</w:t>
      </w:r>
      <w:r w:rsidRPr="00510E92">
        <w:rPr>
          <w:rFonts w:eastAsia="MS Gothic" w:cs="Arial"/>
          <w:szCs w:val="22"/>
        </w:rPr>
        <w:t xml:space="preserve"> </w:t>
      </w:r>
      <w:r w:rsidRPr="00510E92">
        <w:rPr>
          <w:rFonts w:cs="Arial"/>
          <w:szCs w:val="22"/>
        </w:rPr>
        <w:t>provided by</w:t>
      </w:r>
      <w:r w:rsidRPr="00510E92">
        <w:rPr>
          <w:rFonts w:eastAsia="MS Gothic" w:cs="Arial"/>
          <w:szCs w:val="22"/>
        </w:rPr>
        <w:t xml:space="preserve"> </w:t>
      </w:r>
      <w:r w:rsidRPr="00510E92">
        <w:rPr>
          <w:rFonts w:cs="Arial"/>
          <w:szCs w:val="22"/>
        </w:rPr>
        <w:t>Agricultural Businesses</w:t>
      </w:r>
      <w:r w:rsidRPr="00510E92">
        <w:rPr>
          <w:rFonts w:eastAsia="MS Gothic" w:cs="Arial"/>
          <w:szCs w:val="22"/>
        </w:rPr>
        <w:t xml:space="preserve"> </w:t>
      </w:r>
      <w:r w:rsidRPr="00510E92">
        <w:rPr>
          <w:rFonts w:cs="Arial"/>
          <w:szCs w:val="22"/>
        </w:rPr>
        <w:t>which</w:t>
      </w:r>
      <w:r w:rsidRPr="00510E92">
        <w:rPr>
          <w:rFonts w:eastAsia="MS Gothic" w:cs="Arial"/>
          <w:szCs w:val="22"/>
        </w:rPr>
        <w:t xml:space="preserve"> </w:t>
      </w:r>
      <w:r w:rsidRPr="00510E92">
        <w:rPr>
          <w:rFonts w:cs="Arial"/>
          <w:szCs w:val="22"/>
        </w:rPr>
        <w:t>are</w:t>
      </w:r>
      <w:r w:rsidRPr="00510E92">
        <w:rPr>
          <w:rFonts w:eastAsia="MS Gothic" w:cs="Arial"/>
          <w:szCs w:val="22"/>
        </w:rPr>
        <w:t xml:space="preserve"> </w:t>
      </w:r>
      <w:r w:rsidRPr="00510E92">
        <w:rPr>
          <w:rFonts w:cs="Arial"/>
          <w:szCs w:val="22"/>
        </w:rPr>
        <w:t>certified</w:t>
      </w:r>
      <w:r w:rsidRPr="00510E92">
        <w:rPr>
          <w:rFonts w:eastAsia="MS Gothic" w:cs="Arial"/>
          <w:szCs w:val="22"/>
        </w:rPr>
        <w:t xml:space="preserve"> </w:t>
      </w:r>
      <w:r w:rsidRPr="00510E92">
        <w:rPr>
          <w:rFonts w:cs="Arial"/>
          <w:szCs w:val="22"/>
        </w:rPr>
        <w:t>for</w:t>
      </w:r>
      <w:r w:rsidRPr="00510E92">
        <w:rPr>
          <w:rFonts w:eastAsia="MS Gothic" w:cs="Arial"/>
          <w:szCs w:val="22"/>
        </w:rPr>
        <w:t xml:space="preserve"> </w:t>
      </w:r>
      <w:r w:rsidRPr="00510E92">
        <w:rPr>
          <w:rFonts w:cs="Arial"/>
          <w:szCs w:val="22"/>
        </w:rPr>
        <w:t>Best</w:t>
      </w:r>
      <w:r w:rsidRPr="00510E92">
        <w:rPr>
          <w:rFonts w:eastAsia="MS Gothic" w:cs="Arial"/>
          <w:szCs w:val="22"/>
        </w:rPr>
        <w:t xml:space="preserve"> </w:t>
      </w:r>
      <w:r w:rsidRPr="00510E92">
        <w:rPr>
          <w:rFonts w:cs="Arial"/>
          <w:szCs w:val="22"/>
        </w:rPr>
        <w:t>Management</w:t>
      </w:r>
      <w:r w:rsidRPr="00510E92">
        <w:rPr>
          <w:rFonts w:eastAsia="MS Gothic" w:cs="Arial"/>
          <w:szCs w:val="22"/>
        </w:rPr>
        <w:t xml:space="preserve"> </w:t>
      </w:r>
      <w:r w:rsidRPr="00510E92">
        <w:rPr>
          <w:rFonts w:cs="Arial"/>
          <w:szCs w:val="22"/>
        </w:rPr>
        <w:t>Practices</w:t>
      </w:r>
      <w:r w:rsidR="00B41F0B">
        <w:rPr>
          <w:rFonts w:cs="Arial"/>
          <w:szCs w:val="22"/>
        </w:rPr>
        <w:t xml:space="preserve"> </w:t>
      </w:r>
      <w:r w:rsidRPr="00510E92">
        <w:rPr>
          <w:rFonts w:cs="Arial"/>
          <w:szCs w:val="22"/>
        </w:rPr>
        <w:t>(BMP), Good</w:t>
      </w:r>
      <w:r w:rsidRPr="00510E92">
        <w:rPr>
          <w:rFonts w:eastAsia="MS Gothic" w:cs="Arial"/>
          <w:szCs w:val="22"/>
        </w:rPr>
        <w:t xml:space="preserve"> </w:t>
      </w:r>
      <w:r w:rsidRPr="00510E92">
        <w:rPr>
          <w:rFonts w:cs="Arial"/>
          <w:szCs w:val="22"/>
        </w:rPr>
        <w:t>Food</w:t>
      </w:r>
      <w:r w:rsidRPr="00510E92">
        <w:rPr>
          <w:rFonts w:eastAsia="MS Gothic" w:cs="Arial"/>
          <w:szCs w:val="22"/>
        </w:rPr>
        <w:t xml:space="preserve"> </w:t>
      </w:r>
      <w:r w:rsidRPr="00510E92">
        <w:rPr>
          <w:rFonts w:cs="Arial"/>
          <w:szCs w:val="22"/>
        </w:rPr>
        <w:t>Handling</w:t>
      </w:r>
      <w:r w:rsidRPr="00510E92">
        <w:rPr>
          <w:rFonts w:eastAsia="MS Gothic" w:cs="Arial"/>
          <w:szCs w:val="22"/>
        </w:rPr>
        <w:t xml:space="preserve"> </w:t>
      </w:r>
      <w:r w:rsidRPr="00510E92">
        <w:rPr>
          <w:rFonts w:cs="Arial"/>
          <w:szCs w:val="22"/>
        </w:rPr>
        <w:t>Practices</w:t>
      </w:r>
      <w:r w:rsidR="00B41F0B">
        <w:rPr>
          <w:rFonts w:cs="Arial"/>
          <w:szCs w:val="22"/>
        </w:rPr>
        <w:t xml:space="preserve"> </w:t>
      </w:r>
      <w:r w:rsidRPr="00510E92">
        <w:rPr>
          <w:rFonts w:cs="Arial"/>
          <w:szCs w:val="22"/>
        </w:rPr>
        <w:t>(GHP) and</w:t>
      </w:r>
      <w:r w:rsidRPr="00510E92">
        <w:rPr>
          <w:rFonts w:eastAsia="MS Gothic" w:cs="Arial"/>
          <w:szCs w:val="22"/>
        </w:rPr>
        <w:t xml:space="preserve"> </w:t>
      </w:r>
      <w:r w:rsidRPr="00510E92">
        <w:rPr>
          <w:rFonts w:cs="Arial"/>
          <w:szCs w:val="22"/>
        </w:rPr>
        <w:t>Good</w:t>
      </w:r>
      <w:r w:rsidRPr="00510E92">
        <w:rPr>
          <w:rFonts w:eastAsia="MS Gothic" w:cs="Arial"/>
          <w:szCs w:val="22"/>
        </w:rPr>
        <w:t xml:space="preserve"> </w:t>
      </w:r>
      <w:r w:rsidRPr="00510E92">
        <w:rPr>
          <w:rFonts w:cs="Arial"/>
          <w:szCs w:val="22"/>
        </w:rPr>
        <w:t>Agricultural</w:t>
      </w:r>
      <w:r w:rsidRPr="00510E92">
        <w:rPr>
          <w:rFonts w:eastAsia="MS Gothic" w:cs="Arial"/>
          <w:szCs w:val="22"/>
        </w:rPr>
        <w:t xml:space="preserve"> </w:t>
      </w:r>
      <w:r w:rsidRPr="00510E92">
        <w:rPr>
          <w:rFonts w:cs="Arial"/>
          <w:szCs w:val="22"/>
        </w:rPr>
        <w:t>Practices</w:t>
      </w:r>
      <w:r w:rsidRPr="00510E92">
        <w:rPr>
          <w:rFonts w:eastAsia="MS Gothic" w:cs="Arial"/>
          <w:szCs w:val="22"/>
        </w:rPr>
        <w:t xml:space="preserve"> </w:t>
      </w:r>
      <w:r w:rsidRPr="00510E92">
        <w:rPr>
          <w:rFonts w:cs="Arial"/>
          <w:szCs w:val="22"/>
        </w:rPr>
        <w:t>(GAP)</w:t>
      </w:r>
      <w:r w:rsidRPr="00510E92">
        <w:rPr>
          <w:rFonts w:eastAsia="MS Gothic" w:cs="Arial"/>
          <w:szCs w:val="22"/>
        </w:rPr>
        <w:t xml:space="preserve"> </w:t>
      </w:r>
      <w:r w:rsidRPr="00510E92">
        <w:rPr>
          <w:rFonts w:cs="Arial"/>
          <w:szCs w:val="22"/>
        </w:rPr>
        <w:t>through</w:t>
      </w:r>
      <w:r w:rsidRPr="00510E92">
        <w:rPr>
          <w:rFonts w:eastAsia="MS Gothic" w:cs="Arial"/>
          <w:szCs w:val="22"/>
        </w:rPr>
        <w:t xml:space="preserve"> </w:t>
      </w:r>
      <w:r w:rsidRPr="00510E92">
        <w:rPr>
          <w:rFonts w:cs="Arial"/>
          <w:szCs w:val="22"/>
        </w:rPr>
        <w:t>the</w:t>
      </w:r>
      <w:r w:rsidRPr="00510E92">
        <w:rPr>
          <w:rFonts w:eastAsia="MS Gothic" w:cs="Arial"/>
          <w:szCs w:val="22"/>
        </w:rPr>
        <w:t xml:space="preserve"> </w:t>
      </w:r>
      <w:r w:rsidRPr="00510E92">
        <w:rPr>
          <w:rFonts w:cs="Arial"/>
          <w:szCs w:val="22"/>
        </w:rPr>
        <w:t>Delaware</w:t>
      </w:r>
      <w:r w:rsidRPr="00510E92">
        <w:rPr>
          <w:rFonts w:eastAsia="MS Gothic" w:cs="Arial"/>
          <w:szCs w:val="22"/>
        </w:rPr>
        <w:t xml:space="preserve"> </w:t>
      </w:r>
      <w:r w:rsidRPr="00510E92">
        <w:rPr>
          <w:rFonts w:cs="Arial"/>
          <w:szCs w:val="22"/>
        </w:rPr>
        <w:t>Department</w:t>
      </w:r>
      <w:r w:rsidRPr="00510E92">
        <w:rPr>
          <w:rFonts w:eastAsia="MS Gothic" w:cs="Arial"/>
          <w:szCs w:val="22"/>
        </w:rPr>
        <w:t xml:space="preserve"> </w:t>
      </w:r>
      <w:r w:rsidRPr="00510E92">
        <w:rPr>
          <w:rFonts w:cs="Arial"/>
          <w:szCs w:val="22"/>
        </w:rPr>
        <w:t>of</w:t>
      </w:r>
      <w:r w:rsidRPr="00510E92">
        <w:rPr>
          <w:rFonts w:eastAsia="MS Gothic" w:cs="Arial"/>
          <w:szCs w:val="22"/>
        </w:rPr>
        <w:t xml:space="preserve"> </w:t>
      </w:r>
      <w:r w:rsidRPr="00510E92">
        <w:rPr>
          <w:rFonts w:cs="Arial"/>
          <w:szCs w:val="22"/>
        </w:rPr>
        <w:t>Agriculture</w:t>
      </w:r>
      <w:r w:rsidRPr="00510E92">
        <w:rPr>
          <w:rFonts w:eastAsia="MS Gothic" w:cs="Arial"/>
          <w:szCs w:val="22"/>
        </w:rPr>
        <w:t xml:space="preserve"> </w:t>
      </w:r>
      <w:r w:rsidRPr="00510E92">
        <w:rPr>
          <w:rFonts w:cs="Arial"/>
          <w:szCs w:val="22"/>
        </w:rPr>
        <w:t>or</w:t>
      </w:r>
      <w:r w:rsidRPr="00510E92">
        <w:rPr>
          <w:rFonts w:eastAsia="MS Gothic" w:cs="Arial"/>
          <w:szCs w:val="22"/>
        </w:rPr>
        <w:t xml:space="preserve"> </w:t>
      </w:r>
      <w:r w:rsidRPr="00510E92">
        <w:rPr>
          <w:rFonts w:cs="Arial"/>
          <w:szCs w:val="22"/>
        </w:rPr>
        <w:t>surrounding</w:t>
      </w:r>
      <w:r w:rsidRPr="00510E92">
        <w:rPr>
          <w:rFonts w:eastAsia="MS Gothic" w:cs="Arial"/>
          <w:szCs w:val="22"/>
        </w:rPr>
        <w:t xml:space="preserve"> </w:t>
      </w:r>
      <w:r w:rsidRPr="00510E92">
        <w:rPr>
          <w:rFonts w:cs="Arial"/>
          <w:szCs w:val="22"/>
        </w:rPr>
        <w:t>State’s</w:t>
      </w:r>
      <w:r w:rsidRPr="00510E92">
        <w:rPr>
          <w:rFonts w:eastAsia="MS Gothic" w:cs="Arial"/>
          <w:szCs w:val="22"/>
        </w:rPr>
        <w:t xml:space="preserve"> </w:t>
      </w:r>
      <w:r w:rsidRPr="00510E92">
        <w:rPr>
          <w:rFonts w:cs="Arial"/>
          <w:szCs w:val="22"/>
        </w:rPr>
        <w:t>equivalent program.</w:t>
      </w:r>
    </w:p>
    <w:p w14:paraId="7DE37684" w14:textId="77777777" w:rsidR="007E73AE" w:rsidRDefault="007E73AE" w:rsidP="002E5AB7">
      <w:pPr>
        <w:suppressAutoHyphens/>
        <w:ind w:left="720"/>
        <w:rPr>
          <w:b/>
          <w:u w:val="single"/>
        </w:rPr>
      </w:pPr>
    </w:p>
    <w:p w14:paraId="1A46AF00" w14:textId="77777777" w:rsidR="00EE7379" w:rsidRDefault="00EE7379" w:rsidP="002E5AB7">
      <w:pPr>
        <w:numPr>
          <w:ilvl w:val="0"/>
          <w:numId w:val="7"/>
        </w:numPr>
        <w:tabs>
          <w:tab w:val="clear" w:pos="720"/>
        </w:tabs>
        <w:suppressAutoHyphens/>
        <w:jc w:val="both"/>
      </w:pPr>
      <w:r>
        <w:rPr>
          <w:b/>
          <w:u w:val="single"/>
        </w:rPr>
        <w:t>HOLD HARMLESS</w:t>
      </w:r>
    </w:p>
    <w:p w14:paraId="24B44F05" w14:textId="77777777" w:rsidR="00EE7379" w:rsidRDefault="00EE7379" w:rsidP="002E5AB7">
      <w:pPr>
        <w:suppressAutoHyphens/>
        <w:ind w:left="720"/>
        <w:jc w:val="both"/>
      </w:pPr>
    </w:p>
    <w:p w14:paraId="34483940" w14:textId="77777777" w:rsidR="009B5F84" w:rsidRDefault="00646563" w:rsidP="002E5AB7">
      <w:pPr>
        <w:suppressAutoHyphens/>
        <w:ind w:left="720"/>
        <w:jc w:val="both"/>
        <w:rPr>
          <w:rFonts w:cs="Arial"/>
          <w:szCs w:val="22"/>
        </w:rPr>
      </w:pPr>
      <w:r>
        <w:rPr>
          <w:rFonts w:cs="Arial"/>
          <w:szCs w:val="24"/>
        </w:rPr>
        <w:t>The Tenant</w:t>
      </w:r>
      <w:r w:rsidR="0058078E" w:rsidRPr="0058078E">
        <w:rPr>
          <w:rFonts w:cs="Arial"/>
          <w:szCs w:val="24"/>
        </w:rPr>
        <w:t xml:space="preserve"> agrees that it shall indemnify and hold the State of Delaware and all its agencies harmless from and against any and all claims for injury, loss of life, or damage to or loss of use of property caused or alleged to be caused, by acts or omissions of the successful bidder, its employees, and invitees on or about the premises and which ar</w:t>
      </w:r>
      <w:r>
        <w:rPr>
          <w:rFonts w:cs="Arial"/>
          <w:szCs w:val="24"/>
        </w:rPr>
        <w:t>ise out of the Tenant</w:t>
      </w:r>
      <w:r w:rsidR="0058078E" w:rsidRPr="0058078E">
        <w:rPr>
          <w:rFonts w:cs="Arial"/>
          <w:szCs w:val="24"/>
        </w:rPr>
        <w:t>'s performance, or failure to perform as specified in the Agreement</w:t>
      </w:r>
      <w:r w:rsidR="0058078E" w:rsidRPr="00AE05EF">
        <w:rPr>
          <w:rFonts w:ascii="Times New Roman" w:hAnsi="Times New Roman"/>
          <w:szCs w:val="24"/>
        </w:rPr>
        <w:t xml:space="preserve">.  </w:t>
      </w:r>
    </w:p>
    <w:p w14:paraId="51C91C33" w14:textId="77777777" w:rsidR="009B5F84" w:rsidRDefault="009B5F84" w:rsidP="002E5AB7">
      <w:pPr>
        <w:suppressAutoHyphens/>
        <w:ind w:left="720"/>
        <w:jc w:val="both"/>
        <w:rPr>
          <w:rFonts w:cs="Arial"/>
          <w:szCs w:val="22"/>
        </w:rPr>
      </w:pPr>
    </w:p>
    <w:p w14:paraId="2B4BA31A" w14:textId="77777777" w:rsidR="009B5F84" w:rsidRDefault="009B5F84" w:rsidP="002E5AB7">
      <w:pPr>
        <w:suppressAutoHyphens/>
        <w:ind w:left="720"/>
        <w:jc w:val="both"/>
        <w:rPr>
          <w:rFonts w:cs="Arial"/>
          <w:szCs w:val="22"/>
        </w:rPr>
      </w:pPr>
    </w:p>
    <w:p w14:paraId="0FBCD65E" w14:textId="77777777" w:rsidR="009B5F84" w:rsidRDefault="009B5F84" w:rsidP="002E5AB7">
      <w:pPr>
        <w:suppressAutoHyphens/>
        <w:ind w:left="720"/>
        <w:jc w:val="both"/>
        <w:rPr>
          <w:rFonts w:cs="Arial"/>
          <w:szCs w:val="22"/>
        </w:rPr>
      </w:pPr>
    </w:p>
    <w:p w14:paraId="5A789748" w14:textId="77777777" w:rsidR="00A66A2E" w:rsidRDefault="00A66A2E" w:rsidP="002E5AB7">
      <w:pPr>
        <w:suppressAutoHyphens/>
        <w:ind w:left="720"/>
        <w:jc w:val="both"/>
        <w:rPr>
          <w:rFonts w:cs="Arial"/>
          <w:szCs w:val="22"/>
        </w:rPr>
      </w:pPr>
    </w:p>
    <w:p w14:paraId="5F509BC4" w14:textId="77777777" w:rsidR="00A66A2E" w:rsidRPr="00A66A2E" w:rsidRDefault="00A66A2E" w:rsidP="00A66A2E">
      <w:pPr>
        <w:numPr>
          <w:ilvl w:val="0"/>
          <w:numId w:val="7"/>
        </w:numPr>
        <w:tabs>
          <w:tab w:val="clear" w:pos="720"/>
        </w:tabs>
        <w:suppressAutoHyphens/>
        <w:jc w:val="both"/>
        <w:rPr>
          <w:b/>
        </w:rPr>
      </w:pPr>
      <w:r>
        <w:rPr>
          <w:b/>
          <w:u w:val="single"/>
        </w:rPr>
        <w:t>TERMINATION OF LEASE</w:t>
      </w:r>
    </w:p>
    <w:p w14:paraId="32749CA6" w14:textId="77777777" w:rsidR="00A66A2E" w:rsidRDefault="00A66A2E" w:rsidP="00A66A2E">
      <w:pPr>
        <w:suppressAutoHyphens/>
        <w:ind w:left="720"/>
        <w:jc w:val="both"/>
      </w:pPr>
    </w:p>
    <w:p w14:paraId="3EAA5C1B" w14:textId="77777777" w:rsidR="00A66A2E" w:rsidRPr="00A66A2E" w:rsidRDefault="00A66A2E" w:rsidP="00A66A2E">
      <w:pPr>
        <w:pStyle w:val="ListParagraph"/>
        <w:tabs>
          <w:tab w:val="left" w:pos="1260"/>
        </w:tabs>
        <w:overflowPunct/>
        <w:autoSpaceDE/>
        <w:autoSpaceDN/>
        <w:adjustRightInd/>
        <w:contextualSpacing/>
        <w:jc w:val="both"/>
        <w:textAlignment w:val="auto"/>
        <w:rPr>
          <w:rFonts w:cs="Arial"/>
          <w:szCs w:val="22"/>
        </w:rPr>
      </w:pPr>
      <w:r w:rsidRPr="00A66A2E">
        <w:rPr>
          <w:rFonts w:cs="Arial"/>
          <w:szCs w:val="22"/>
        </w:rPr>
        <w:t>Tenant agrees that if it fails to observe or perform any of the conditions or covenants on its part to b</w:t>
      </w:r>
      <w:r w:rsidR="00CF1EAD">
        <w:rPr>
          <w:rFonts w:cs="Arial"/>
          <w:szCs w:val="22"/>
        </w:rPr>
        <w:t>e observed or performed, or if T</w:t>
      </w:r>
      <w:r w:rsidRPr="00A66A2E">
        <w:rPr>
          <w:rFonts w:cs="Arial"/>
          <w:szCs w:val="22"/>
        </w:rPr>
        <w:t>enant knowingly permits any unlawful acts to be carried out upon the leased land, then Department shall have the right to terminate the lease and to re-enter and repossess the leased land in the manner provided for by the laws of the State of Delaware.  If Departme</w:t>
      </w:r>
      <w:r w:rsidR="00CF1EAD">
        <w:rPr>
          <w:rFonts w:cs="Arial"/>
          <w:szCs w:val="22"/>
        </w:rPr>
        <w:t>nt terminates this lease while T</w:t>
      </w:r>
      <w:r w:rsidRPr="00A66A2E">
        <w:rPr>
          <w:rFonts w:cs="Arial"/>
          <w:szCs w:val="22"/>
        </w:rPr>
        <w:t xml:space="preserve">enant has crops growing in the fields, the Department agrees not to take possession </w:t>
      </w:r>
      <w:r w:rsidR="00CF1EAD">
        <w:rPr>
          <w:rFonts w:cs="Arial"/>
          <w:szCs w:val="22"/>
        </w:rPr>
        <w:t>of the leased land until after T</w:t>
      </w:r>
      <w:r w:rsidRPr="00A66A2E">
        <w:rPr>
          <w:rFonts w:cs="Arial"/>
          <w:szCs w:val="22"/>
        </w:rPr>
        <w:t>enant has harvested the crop during the normal harvest period or, at Department’s opt</w:t>
      </w:r>
      <w:r w:rsidR="00CF1EAD">
        <w:rPr>
          <w:rFonts w:cs="Arial"/>
          <w:szCs w:val="22"/>
        </w:rPr>
        <w:t>ion, Department will reimburse T</w:t>
      </w:r>
      <w:r w:rsidRPr="00A66A2E">
        <w:rPr>
          <w:rFonts w:cs="Arial"/>
          <w:szCs w:val="22"/>
        </w:rPr>
        <w:t>enant at the fair market value for crops destroyed.  Tenant may terminate this lease by giving Department ninety (90) days notice in writing.  Tenant shall yield peaceable possession of the leased land at the termination of the lease.</w:t>
      </w:r>
    </w:p>
    <w:p w14:paraId="289C3C72" w14:textId="77777777" w:rsidR="00A66A2E" w:rsidRPr="00954B47" w:rsidRDefault="00A66A2E" w:rsidP="00A66A2E">
      <w:pPr>
        <w:suppressAutoHyphens/>
        <w:ind w:left="720"/>
        <w:jc w:val="both"/>
        <w:rPr>
          <w:b/>
        </w:rPr>
      </w:pPr>
    </w:p>
    <w:p w14:paraId="0CC7A394" w14:textId="77777777" w:rsidR="00EE7379" w:rsidRDefault="00EE7379" w:rsidP="00CF1EAD">
      <w:pPr>
        <w:suppressAutoHyphens/>
        <w:jc w:val="both"/>
      </w:pPr>
      <w:r>
        <w:t>.</w:t>
      </w:r>
    </w:p>
    <w:p w14:paraId="61DB2726" w14:textId="77777777" w:rsidR="00EE7379" w:rsidRDefault="00EE7379" w:rsidP="002E5AB7">
      <w:pPr>
        <w:pStyle w:val="EndnoteText"/>
        <w:ind w:left="720"/>
        <w:rPr>
          <w:rFonts w:ascii="Arial" w:hAnsi="Arial"/>
          <w:sz w:val="22"/>
        </w:rPr>
      </w:pPr>
    </w:p>
    <w:p w14:paraId="2F79DA76" w14:textId="77777777" w:rsidR="00EE7379" w:rsidRDefault="00A66A2E" w:rsidP="002E5AB7">
      <w:pPr>
        <w:pStyle w:val="EndnoteText"/>
        <w:numPr>
          <w:ilvl w:val="0"/>
          <w:numId w:val="7"/>
        </w:numPr>
        <w:tabs>
          <w:tab w:val="clear" w:pos="720"/>
        </w:tabs>
        <w:rPr>
          <w:rFonts w:ascii="Arial" w:hAnsi="Arial"/>
          <w:sz w:val="22"/>
        </w:rPr>
      </w:pPr>
      <w:r>
        <w:rPr>
          <w:rFonts w:ascii="Arial" w:hAnsi="Arial"/>
          <w:b/>
          <w:sz w:val="22"/>
          <w:u w:val="single"/>
        </w:rPr>
        <w:t>DEPARTMENT</w:t>
      </w:r>
      <w:r w:rsidR="00EE7379">
        <w:rPr>
          <w:rFonts w:ascii="Arial" w:hAnsi="Arial"/>
          <w:b/>
          <w:sz w:val="22"/>
          <w:u w:val="single"/>
        </w:rPr>
        <w:t>’S RESPONSIB</w:t>
      </w:r>
      <w:r w:rsidR="00302D13">
        <w:rPr>
          <w:rFonts w:ascii="Arial" w:hAnsi="Arial"/>
          <w:b/>
          <w:sz w:val="22"/>
          <w:u w:val="single"/>
        </w:rPr>
        <w:t>I</w:t>
      </w:r>
      <w:r w:rsidR="00EE7379">
        <w:rPr>
          <w:rFonts w:ascii="Arial" w:hAnsi="Arial"/>
          <w:b/>
          <w:sz w:val="22"/>
          <w:u w:val="single"/>
        </w:rPr>
        <w:t>LITIES</w:t>
      </w:r>
    </w:p>
    <w:p w14:paraId="70BEABCB" w14:textId="77777777" w:rsidR="00EE7379" w:rsidRDefault="00EE7379" w:rsidP="002E5AB7">
      <w:pPr>
        <w:suppressAutoHyphens/>
        <w:ind w:left="720"/>
        <w:jc w:val="both"/>
      </w:pPr>
    </w:p>
    <w:p w14:paraId="5DD17D29" w14:textId="77777777" w:rsidR="003A08B6" w:rsidRDefault="00A66A2E" w:rsidP="002E5AB7">
      <w:pPr>
        <w:suppressAutoHyphens/>
        <w:ind w:left="720"/>
        <w:jc w:val="both"/>
      </w:pPr>
      <w:r>
        <w:t>The Department</w:t>
      </w:r>
      <w:r w:rsidR="00EE7379">
        <w:t xml:space="preserve"> shall:</w:t>
      </w:r>
    </w:p>
    <w:p w14:paraId="48BB75D2" w14:textId="77777777" w:rsidR="003A08B6" w:rsidRDefault="003A08B6" w:rsidP="002E5AB7">
      <w:pPr>
        <w:suppressAutoHyphens/>
        <w:ind w:left="720"/>
        <w:jc w:val="both"/>
      </w:pPr>
    </w:p>
    <w:p w14:paraId="5AA3D0A7" w14:textId="77777777" w:rsidR="003A08B6" w:rsidRDefault="003A08B6" w:rsidP="002E5AB7">
      <w:pPr>
        <w:widowControl w:val="0"/>
        <w:numPr>
          <w:ilvl w:val="0"/>
          <w:numId w:val="16"/>
        </w:numPr>
        <w:tabs>
          <w:tab w:val="clear" w:pos="1440"/>
        </w:tabs>
        <w:suppressAutoHyphens/>
        <w:overflowPunct/>
        <w:autoSpaceDE/>
        <w:autoSpaceDN/>
        <w:adjustRightInd/>
        <w:ind w:left="2160"/>
        <w:textAlignment w:val="auto"/>
      </w:pPr>
      <w:r>
        <w:t>Examine and review in detail all letters, reports, drawings and other docum</w:t>
      </w:r>
      <w:r w:rsidR="00CF1EAD">
        <w:t>ents presented by the Tenant to the Department and render to the Tenant</w:t>
      </w:r>
      <w:r>
        <w:t xml:space="preserve"> in writing, findings and decisions pertaining thereto within a reasonab</w:t>
      </w:r>
      <w:r w:rsidR="00CF1EAD">
        <w:t>le time so as not to delay the operations of Tenant</w:t>
      </w:r>
      <w:r>
        <w:t>.</w:t>
      </w:r>
    </w:p>
    <w:p w14:paraId="59888EED" w14:textId="77777777" w:rsidR="003A08B6" w:rsidRDefault="003A08B6" w:rsidP="002E5AB7">
      <w:pPr>
        <w:widowControl w:val="0"/>
        <w:suppressAutoHyphens/>
        <w:overflowPunct/>
        <w:autoSpaceDE/>
        <w:autoSpaceDN/>
        <w:adjustRightInd/>
        <w:ind w:left="2160"/>
        <w:textAlignment w:val="auto"/>
      </w:pPr>
    </w:p>
    <w:p w14:paraId="66E00864" w14:textId="77777777" w:rsidR="003A08B6" w:rsidRDefault="003A08B6" w:rsidP="002E5AB7">
      <w:pPr>
        <w:widowControl w:val="0"/>
        <w:numPr>
          <w:ilvl w:val="0"/>
          <w:numId w:val="16"/>
        </w:numPr>
        <w:tabs>
          <w:tab w:val="clear" w:pos="1440"/>
        </w:tabs>
        <w:suppressAutoHyphens/>
        <w:overflowPunct/>
        <w:autoSpaceDE/>
        <w:autoSpaceDN/>
        <w:adjustRightInd/>
        <w:ind w:left="2160"/>
        <w:textAlignment w:val="auto"/>
      </w:pPr>
      <w:r>
        <w:t>Give prompt</w:t>
      </w:r>
      <w:r w:rsidR="00CF1EAD">
        <w:t xml:space="preserve"> written notice to the Tenant whenever the Department</w:t>
      </w:r>
      <w:r>
        <w:t xml:space="preserve"> observes or otherwise becomes aware of any development </w:t>
      </w:r>
      <w:r w:rsidR="00CF1EAD">
        <w:t>that affects the terms, conditions, or requirements of the Tenant's lease</w:t>
      </w:r>
      <w:r>
        <w:t>.</w:t>
      </w:r>
    </w:p>
    <w:p w14:paraId="3BAECC8E" w14:textId="77777777" w:rsidR="003A08B6" w:rsidRDefault="003A08B6" w:rsidP="002E5AB7">
      <w:pPr>
        <w:widowControl w:val="0"/>
        <w:suppressAutoHyphens/>
        <w:overflowPunct/>
        <w:autoSpaceDE/>
        <w:autoSpaceDN/>
        <w:adjustRightInd/>
        <w:ind w:left="2160"/>
        <w:textAlignment w:val="auto"/>
      </w:pPr>
    </w:p>
    <w:p w14:paraId="3BEA3077" w14:textId="77777777" w:rsidR="003A08B6" w:rsidRPr="002024F8" w:rsidRDefault="00CF1EAD" w:rsidP="002E5AB7">
      <w:pPr>
        <w:widowControl w:val="0"/>
        <w:numPr>
          <w:ilvl w:val="0"/>
          <w:numId w:val="16"/>
        </w:numPr>
        <w:tabs>
          <w:tab w:val="clear" w:pos="1440"/>
        </w:tabs>
        <w:suppressAutoHyphens/>
        <w:overflowPunct/>
        <w:autoSpaceDE/>
        <w:autoSpaceDN/>
        <w:adjustRightInd/>
        <w:ind w:left="2160"/>
        <w:textAlignment w:val="auto"/>
      </w:pPr>
      <w:r>
        <w:rPr>
          <w:rFonts w:cs="Arial"/>
          <w:szCs w:val="22"/>
        </w:rPr>
        <w:t>When the Department</w:t>
      </w:r>
      <w:r w:rsidR="003A08B6">
        <w:rPr>
          <w:rFonts w:cs="Arial"/>
          <w:szCs w:val="22"/>
        </w:rPr>
        <w:t xml:space="preserve"> first experiences</w:t>
      </w:r>
      <w:r>
        <w:rPr>
          <w:rFonts w:cs="Arial"/>
          <w:szCs w:val="22"/>
        </w:rPr>
        <w:t xml:space="preserve"> or becomes aware of</w:t>
      </w:r>
      <w:r w:rsidR="003A08B6">
        <w:rPr>
          <w:rFonts w:cs="Arial"/>
          <w:szCs w:val="22"/>
        </w:rPr>
        <w:t xml:space="preserve"> a relatively minor pro</w:t>
      </w:r>
      <w:r>
        <w:rPr>
          <w:rFonts w:cs="Arial"/>
          <w:szCs w:val="22"/>
        </w:rPr>
        <w:t>blem or difficulty with a Tenant, the Department will contact the Tenant</w:t>
      </w:r>
      <w:r w:rsidR="003A08B6">
        <w:rPr>
          <w:rFonts w:cs="Arial"/>
          <w:szCs w:val="22"/>
        </w:rPr>
        <w:t xml:space="preserve"> directly and attempt to informally resolve the problem.  </w:t>
      </w:r>
      <w:r>
        <w:rPr>
          <w:rFonts w:cs="Arial"/>
          <w:szCs w:val="22"/>
        </w:rPr>
        <w:t xml:space="preserve"> The Department should stress to tenants</w:t>
      </w:r>
      <w:r w:rsidR="003A08B6">
        <w:rPr>
          <w:rFonts w:cs="Arial"/>
          <w:szCs w:val="22"/>
        </w:rPr>
        <w:t xml:space="preserve"> that they should expedite correction of the differences because failure to reply may result in an unfavorable rating in the</w:t>
      </w:r>
      <w:r>
        <w:rPr>
          <w:rFonts w:cs="Arial"/>
          <w:szCs w:val="22"/>
        </w:rPr>
        <w:t xml:space="preserve"> future</w:t>
      </w:r>
      <w:r w:rsidR="003A08B6">
        <w:rPr>
          <w:rFonts w:cs="Arial"/>
          <w:szCs w:val="22"/>
        </w:rPr>
        <w:t xml:space="preserve"> </w:t>
      </w:r>
      <w:r>
        <w:rPr>
          <w:rFonts w:cs="Arial"/>
          <w:szCs w:val="22"/>
        </w:rPr>
        <w:t>execution of a lease</w:t>
      </w:r>
      <w:r w:rsidR="003A08B6">
        <w:rPr>
          <w:rFonts w:cs="Arial"/>
          <w:szCs w:val="22"/>
        </w:rPr>
        <w:t>.</w:t>
      </w:r>
    </w:p>
    <w:p w14:paraId="225206A5" w14:textId="77777777" w:rsidR="003A08B6" w:rsidRPr="002024F8" w:rsidRDefault="003A08B6" w:rsidP="002E5AB7">
      <w:pPr>
        <w:widowControl w:val="0"/>
        <w:suppressAutoHyphens/>
        <w:overflowPunct/>
        <w:autoSpaceDE/>
        <w:autoSpaceDN/>
        <w:adjustRightInd/>
        <w:ind w:left="2160"/>
        <w:textAlignment w:val="auto"/>
      </w:pPr>
    </w:p>
    <w:p w14:paraId="3FD5B15F" w14:textId="77777777" w:rsidR="003A08B6" w:rsidRDefault="00CF1EAD" w:rsidP="002E5AB7">
      <w:pPr>
        <w:widowControl w:val="0"/>
        <w:numPr>
          <w:ilvl w:val="0"/>
          <w:numId w:val="16"/>
        </w:numPr>
        <w:tabs>
          <w:tab w:val="clear" w:pos="1440"/>
        </w:tabs>
        <w:suppressAutoHyphens/>
        <w:overflowPunct/>
        <w:autoSpaceDE/>
        <w:autoSpaceDN/>
        <w:adjustRightInd/>
        <w:ind w:left="2160"/>
        <w:textAlignment w:val="auto"/>
      </w:pPr>
      <w:r>
        <w:t>The S</w:t>
      </w:r>
      <w:r w:rsidR="003A08B6" w:rsidRPr="002024F8">
        <w:t>tate has several remedies available to resolve non-perfor</w:t>
      </w:r>
      <w:r>
        <w:t>mance issues with the Tenant.  The Department should refer to the Lease</w:t>
      </w:r>
      <w:r w:rsidR="003A08B6" w:rsidRPr="002024F8">
        <w:t xml:space="preserve"> Terms and Conditions to view these remedies.  W</w:t>
      </w:r>
      <w:r>
        <w:t>hen a default occurs, the Department</w:t>
      </w:r>
      <w:r w:rsidR="003A08B6" w:rsidRPr="002024F8">
        <w:t xml:space="preserve"> </w:t>
      </w:r>
      <w:r>
        <w:t>should first review the lease</w:t>
      </w:r>
      <w:r w:rsidR="003A08B6" w:rsidRPr="002024F8">
        <w:t xml:space="preserve"> to confirm that the issue</w:t>
      </w:r>
      <w:r>
        <w:t xml:space="preserve"> is a part of the lease</w:t>
      </w:r>
      <w:r w:rsidR="003A08B6" w:rsidRPr="002024F8">
        <w:t>.  If the issue is no</w:t>
      </w:r>
      <w:r>
        <w:t>t covered by the lease</w:t>
      </w:r>
      <w:r w:rsidR="00DA6A0C">
        <w:t>, the S</w:t>
      </w:r>
      <w:r w:rsidR="003A08B6" w:rsidRPr="002024F8">
        <w:t>tate cannot expect the contractor to perform outside the agreement.  If the issue is a part</w:t>
      </w:r>
      <w:r>
        <w:t xml:space="preserve"> of the lease, the Department</w:t>
      </w:r>
      <w:r w:rsidR="00DA6A0C">
        <w:t xml:space="preserve"> </w:t>
      </w:r>
      <w:r w:rsidR="003A08B6" w:rsidRPr="002024F8">
        <w:t>must then</w:t>
      </w:r>
      <w:r w:rsidR="00557080">
        <w:t xml:space="preserve"> formally</w:t>
      </w:r>
      <w:r w:rsidR="00901D0F">
        <w:t xml:space="preserve"> contact the T</w:t>
      </w:r>
      <w:r>
        <w:t>enant</w:t>
      </w:r>
      <w:r w:rsidR="003A08B6" w:rsidRPr="002024F8">
        <w:t>, discuss the reasons surrounding the default and establish a dat</w:t>
      </w:r>
      <w:r w:rsidR="00901D0F">
        <w:t>e when the Tenant</w:t>
      </w:r>
      <w:r w:rsidR="003A08B6" w:rsidRPr="002024F8">
        <w:t xml:space="preserve"> will resolve the non-performance issue</w:t>
      </w:r>
      <w:r w:rsidR="003A08B6">
        <w:t>.</w:t>
      </w:r>
    </w:p>
    <w:p w14:paraId="040263A8" w14:textId="77777777" w:rsidR="003A08B6" w:rsidRDefault="003A08B6" w:rsidP="002E5AB7">
      <w:pPr>
        <w:widowControl w:val="0"/>
        <w:suppressAutoHyphens/>
        <w:overflowPunct/>
        <w:autoSpaceDE/>
        <w:autoSpaceDN/>
        <w:adjustRightInd/>
        <w:ind w:left="2160"/>
        <w:textAlignment w:val="auto"/>
      </w:pPr>
    </w:p>
    <w:p w14:paraId="6AB5C4D9" w14:textId="77777777" w:rsidR="003A08B6" w:rsidRDefault="003A08B6" w:rsidP="00DA6A0C">
      <w:pPr>
        <w:widowControl w:val="0"/>
        <w:suppressAutoHyphens/>
        <w:overflowPunct/>
        <w:autoSpaceDE/>
        <w:autoSpaceDN/>
        <w:adjustRightInd/>
        <w:textAlignment w:val="auto"/>
      </w:pPr>
    </w:p>
    <w:p w14:paraId="5A4DA819" w14:textId="77777777" w:rsidR="007E73AE" w:rsidRDefault="007E73AE" w:rsidP="007E73AE">
      <w:pPr>
        <w:pStyle w:val="ListParagraph"/>
      </w:pPr>
    </w:p>
    <w:p w14:paraId="7036BD2B" w14:textId="77777777" w:rsidR="003A08B6" w:rsidRDefault="00DA6A0C" w:rsidP="002E5AB7">
      <w:pPr>
        <w:widowControl w:val="0"/>
        <w:numPr>
          <w:ilvl w:val="0"/>
          <w:numId w:val="7"/>
        </w:numPr>
        <w:suppressAutoHyphens/>
        <w:overflowPunct/>
        <w:autoSpaceDE/>
        <w:autoSpaceDN/>
        <w:adjustRightInd/>
        <w:textAlignment w:val="auto"/>
      </w:pPr>
      <w:r>
        <w:t>If required, iden</w:t>
      </w:r>
      <w:r w:rsidR="00C21BC4">
        <w:t>tify additional key terms and conditions</w:t>
      </w:r>
      <w:r w:rsidR="00CA05E2">
        <w:t xml:space="preserve"> – or – delete this line entry.</w:t>
      </w:r>
    </w:p>
    <w:p w14:paraId="7F03FEA6" w14:textId="77777777" w:rsidR="008C7CB6" w:rsidRDefault="008C7CB6" w:rsidP="008C7CB6">
      <w:pPr>
        <w:widowControl w:val="0"/>
        <w:suppressAutoHyphens/>
        <w:overflowPunct/>
        <w:autoSpaceDE/>
        <w:autoSpaceDN/>
        <w:adjustRightInd/>
        <w:textAlignment w:val="auto"/>
      </w:pPr>
    </w:p>
    <w:p w14:paraId="574D1306" w14:textId="77777777" w:rsidR="008C7CB6" w:rsidRDefault="008C7CB6" w:rsidP="008C7CB6">
      <w:pPr>
        <w:widowControl w:val="0"/>
        <w:suppressAutoHyphens/>
        <w:overflowPunct/>
        <w:autoSpaceDE/>
        <w:autoSpaceDN/>
        <w:adjustRightInd/>
        <w:textAlignment w:val="auto"/>
      </w:pPr>
    </w:p>
    <w:p w14:paraId="42DFBC99" w14:textId="77777777" w:rsidR="008C7CB6" w:rsidRPr="008C7CB6" w:rsidRDefault="008C7CB6" w:rsidP="008C7CB6">
      <w:pPr>
        <w:widowControl w:val="0"/>
        <w:suppressAutoHyphens/>
        <w:overflowPunct/>
        <w:autoSpaceDE/>
        <w:autoSpaceDN/>
        <w:adjustRightInd/>
        <w:textAlignment w:val="auto"/>
        <w:rPr>
          <w:color w:val="C00000"/>
        </w:rPr>
      </w:pPr>
      <w:r w:rsidRPr="008C7CB6">
        <w:rPr>
          <w:color w:val="C00000"/>
        </w:rPr>
        <w:t>Note to Agency:  If any of the language in this template conflicts with the l</w:t>
      </w:r>
      <w:r w:rsidR="004E68D1">
        <w:rPr>
          <w:color w:val="C00000"/>
        </w:rPr>
        <w:t xml:space="preserve">anguage in the contract, </w:t>
      </w:r>
      <w:r w:rsidRPr="008C7CB6">
        <w:rPr>
          <w:color w:val="C00000"/>
        </w:rPr>
        <w:t xml:space="preserve">the language in this template </w:t>
      </w:r>
      <w:r w:rsidR="004E68D1">
        <w:rPr>
          <w:color w:val="C00000"/>
        </w:rPr>
        <w:t xml:space="preserve">may be edited </w:t>
      </w:r>
      <w:r w:rsidRPr="008C7CB6">
        <w:rPr>
          <w:color w:val="C00000"/>
        </w:rPr>
        <w:t>as required.</w:t>
      </w:r>
    </w:p>
    <w:sectPr w:rsidR="008C7CB6" w:rsidRPr="008C7CB6" w:rsidSect="00BD42A2">
      <w:pgSz w:w="12240" w:h="15840" w:code="1"/>
      <w:pgMar w:top="720" w:right="720" w:bottom="720" w:left="720" w:header="720"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285C3" w14:textId="77777777" w:rsidR="0090764D" w:rsidRDefault="0090764D">
      <w:r>
        <w:separator/>
      </w:r>
    </w:p>
  </w:endnote>
  <w:endnote w:type="continuationSeparator" w:id="0">
    <w:p w14:paraId="0A3C5F90" w14:textId="77777777" w:rsidR="0090764D" w:rsidRDefault="009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8610" w14:textId="77777777" w:rsidR="00901D0F" w:rsidRDefault="00901D0F" w:rsidP="00BD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DFAD7" w14:textId="77777777" w:rsidR="00901D0F" w:rsidRDefault="0090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3CC0" w14:textId="77777777" w:rsidR="00901D0F" w:rsidRDefault="00901D0F" w:rsidP="00BD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354">
      <w:rPr>
        <w:rStyle w:val="PageNumber"/>
        <w:noProof/>
      </w:rPr>
      <w:t>2</w:t>
    </w:r>
    <w:r>
      <w:rPr>
        <w:rStyle w:val="PageNumber"/>
      </w:rPr>
      <w:fldChar w:fldCharType="end"/>
    </w:r>
  </w:p>
  <w:p w14:paraId="11497B8D" w14:textId="77777777" w:rsidR="00901D0F" w:rsidRDefault="00901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9C26" w14:textId="77777777" w:rsidR="006A6354" w:rsidRPr="006A6354" w:rsidRDefault="006A6354">
    <w:pPr>
      <w:pStyle w:val="Footer"/>
      <w:rPr>
        <w:sz w:val="20"/>
      </w:rPr>
    </w:pPr>
    <w:r w:rsidRPr="006A6354">
      <w:rPr>
        <w:sz w:val="20"/>
      </w:rPr>
      <w:t>Version 2-10-14</w:t>
    </w:r>
    <w:r>
      <w:rPr>
        <w:sz w:val="20"/>
      </w:rPr>
      <w:tab/>
    </w:r>
    <w:r w:rsidRPr="006A6354">
      <w:rPr>
        <w:sz w:val="20"/>
      </w:rPr>
      <w:fldChar w:fldCharType="begin"/>
    </w:r>
    <w:r w:rsidRPr="006A6354">
      <w:rPr>
        <w:sz w:val="20"/>
      </w:rPr>
      <w:instrText xml:space="preserve"> PAGE   \* MERGEFORMAT </w:instrText>
    </w:r>
    <w:r w:rsidRPr="006A6354">
      <w:rPr>
        <w:sz w:val="20"/>
      </w:rPr>
      <w:fldChar w:fldCharType="separate"/>
    </w:r>
    <w:r>
      <w:rPr>
        <w:noProof/>
        <w:sz w:val="20"/>
      </w:rPr>
      <w:t>1</w:t>
    </w:r>
    <w:r w:rsidRPr="006A6354">
      <w:rPr>
        <w:noProof/>
        <w:sz w:val="20"/>
      </w:rPr>
      <w:fldChar w:fldCharType="end"/>
    </w:r>
  </w:p>
  <w:p w14:paraId="089E08BE" w14:textId="77777777" w:rsidR="006A6354" w:rsidRDefault="006A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173F" w14:textId="77777777" w:rsidR="0090764D" w:rsidRDefault="0090764D">
      <w:r>
        <w:separator/>
      </w:r>
    </w:p>
  </w:footnote>
  <w:footnote w:type="continuationSeparator" w:id="0">
    <w:p w14:paraId="7A00A117" w14:textId="77777777" w:rsidR="0090764D" w:rsidRDefault="0090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BA68" w14:textId="77777777" w:rsidR="00901D0F" w:rsidRDefault="00901D0F">
    <w:pPr>
      <w:pStyle w:val="Header"/>
    </w:pPr>
    <w:r>
      <w:t>Land Lease Award Notice</w:t>
    </w:r>
  </w:p>
  <w:p w14:paraId="360AEF90" w14:textId="77777777" w:rsidR="00901D0F" w:rsidRDefault="00901D0F">
    <w:pPr>
      <w:pStyle w:val="Header"/>
    </w:pPr>
    <w:r>
      <w:t>Contract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1AC"/>
    <w:multiLevelType w:val="multilevel"/>
    <w:tmpl w:val="63B2335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AC7332"/>
    <w:multiLevelType w:val="hybridMultilevel"/>
    <w:tmpl w:val="06E61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B1DC1"/>
    <w:multiLevelType w:val="hybridMultilevel"/>
    <w:tmpl w:val="7070151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0AD1"/>
    <w:multiLevelType w:val="hybridMultilevel"/>
    <w:tmpl w:val="DF6E06BE"/>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F5E5E"/>
    <w:multiLevelType w:val="multilevel"/>
    <w:tmpl w:val="7CC4D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AB33A5"/>
    <w:multiLevelType w:val="hybridMultilevel"/>
    <w:tmpl w:val="D9F66D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6B58D2"/>
    <w:multiLevelType w:val="hybridMultilevel"/>
    <w:tmpl w:val="6730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64ECA"/>
    <w:multiLevelType w:val="hybridMultilevel"/>
    <w:tmpl w:val="B6C05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8400A"/>
    <w:multiLevelType w:val="hybridMultilevel"/>
    <w:tmpl w:val="EB826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A72E6C"/>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F02B8B"/>
    <w:multiLevelType w:val="multilevel"/>
    <w:tmpl w:val="F50A2C7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68352C"/>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1C2A51"/>
    <w:multiLevelType w:val="hybridMultilevel"/>
    <w:tmpl w:val="2FFADF9C"/>
    <w:lvl w:ilvl="0" w:tplc="F4DA12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2104C"/>
    <w:multiLevelType w:val="hybridMultilevel"/>
    <w:tmpl w:val="BAB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E822E0"/>
    <w:multiLevelType w:val="singleLevel"/>
    <w:tmpl w:val="2FC64D88"/>
    <w:lvl w:ilvl="0">
      <w:start w:val="1"/>
      <w:numFmt w:val="lowerLetter"/>
      <w:lvlText w:val="%1."/>
      <w:lvlJc w:val="left"/>
      <w:pPr>
        <w:tabs>
          <w:tab w:val="num" w:pos="1440"/>
        </w:tabs>
        <w:ind w:left="1440" w:hanging="720"/>
      </w:pPr>
      <w:rPr>
        <w:rFonts w:hint="default"/>
      </w:rPr>
    </w:lvl>
  </w:abstractNum>
  <w:abstractNum w:abstractNumId="15" w15:restartNumberingAfterBreak="0">
    <w:nsid w:val="3B404BE9"/>
    <w:multiLevelType w:val="hybridMultilevel"/>
    <w:tmpl w:val="7CC4D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72149"/>
    <w:multiLevelType w:val="multilevel"/>
    <w:tmpl w:val="DF6E06B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4B5A2D"/>
    <w:multiLevelType w:val="hybridMultilevel"/>
    <w:tmpl w:val="70665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9A609A"/>
    <w:multiLevelType w:val="multilevel"/>
    <w:tmpl w:val="740A0B8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FD2483"/>
    <w:multiLevelType w:val="multilevel"/>
    <w:tmpl w:val="70665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547AAC"/>
    <w:multiLevelType w:val="hybridMultilevel"/>
    <w:tmpl w:val="E8FCABE4"/>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D0F9C"/>
    <w:multiLevelType w:val="multilevel"/>
    <w:tmpl w:val="67300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E1190"/>
    <w:multiLevelType w:val="hybridMultilevel"/>
    <w:tmpl w:val="E3AA8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F660DB"/>
    <w:multiLevelType w:val="multilevel"/>
    <w:tmpl w:val="EB826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610C8"/>
    <w:multiLevelType w:val="multilevel"/>
    <w:tmpl w:val="B6C05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4B4926"/>
    <w:multiLevelType w:val="hybridMultilevel"/>
    <w:tmpl w:val="D674B684"/>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207FE"/>
    <w:multiLevelType w:val="hybridMultilevel"/>
    <w:tmpl w:val="4AE22012"/>
    <w:lvl w:ilvl="0" w:tplc="F39E9C6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5F09FC"/>
    <w:multiLevelType w:val="hybridMultilevel"/>
    <w:tmpl w:val="763C72BA"/>
    <w:lvl w:ilvl="0" w:tplc="F39E9C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23"/>
  </w:num>
  <w:num w:numId="5">
    <w:abstractNumId w:val="17"/>
  </w:num>
  <w:num w:numId="6">
    <w:abstractNumId w:val="19"/>
  </w:num>
  <w:num w:numId="7">
    <w:abstractNumId w:val="26"/>
  </w:num>
  <w:num w:numId="8">
    <w:abstractNumId w:val="16"/>
  </w:num>
  <w:num w:numId="9">
    <w:abstractNumId w:val="6"/>
  </w:num>
  <w:num w:numId="10">
    <w:abstractNumId w:val="21"/>
  </w:num>
  <w:num w:numId="11">
    <w:abstractNumId w:val="2"/>
  </w:num>
  <w:num w:numId="12">
    <w:abstractNumId w:val="0"/>
  </w:num>
  <w:num w:numId="13">
    <w:abstractNumId w:val="15"/>
  </w:num>
  <w:num w:numId="14">
    <w:abstractNumId w:val="10"/>
  </w:num>
  <w:num w:numId="15">
    <w:abstractNumId w:val="4"/>
  </w:num>
  <w:num w:numId="16">
    <w:abstractNumId w:val="14"/>
  </w:num>
  <w:num w:numId="17">
    <w:abstractNumId w:val="25"/>
  </w:num>
  <w:num w:numId="18">
    <w:abstractNumId w:val="13"/>
  </w:num>
  <w:num w:numId="19">
    <w:abstractNumId w:val="11"/>
  </w:num>
  <w:num w:numId="20">
    <w:abstractNumId w:val="9"/>
  </w:num>
  <w:num w:numId="21">
    <w:abstractNumId w:val="18"/>
  </w:num>
  <w:num w:numId="22">
    <w:abstractNumId w:val="22"/>
  </w:num>
  <w:num w:numId="23">
    <w:abstractNumId w:val="7"/>
  </w:num>
  <w:num w:numId="24">
    <w:abstractNumId w:val="24"/>
  </w:num>
  <w:num w:numId="25">
    <w:abstractNumId w:val="27"/>
  </w:num>
  <w:num w:numId="26">
    <w:abstractNumId w:val="20"/>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7"/>
  <w:drawingGridVerticalSpacing w:val="299"/>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783"/>
    <w:rsid w:val="00020BCF"/>
    <w:rsid w:val="00032547"/>
    <w:rsid w:val="000329CB"/>
    <w:rsid w:val="00042DF5"/>
    <w:rsid w:val="000F278B"/>
    <w:rsid w:val="002229F7"/>
    <w:rsid w:val="00235000"/>
    <w:rsid w:val="002E5AB7"/>
    <w:rsid w:val="00300B87"/>
    <w:rsid w:val="00302D13"/>
    <w:rsid w:val="00312A58"/>
    <w:rsid w:val="00317BB9"/>
    <w:rsid w:val="00333A62"/>
    <w:rsid w:val="00336664"/>
    <w:rsid w:val="00341F13"/>
    <w:rsid w:val="00356CF3"/>
    <w:rsid w:val="00361538"/>
    <w:rsid w:val="003728BE"/>
    <w:rsid w:val="003A08B6"/>
    <w:rsid w:val="003C0914"/>
    <w:rsid w:val="003C455C"/>
    <w:rsid w:val="003F40A7"/>
    <w:rsid w:val="0040103F"/>
    <w:rsid w:val="0043637C"/>
    <w:rsid w:val="0045639D"/>
    <w:rsid w:val="00466F4B"/>
    <w:rsid w:val="00490490"/>
    <w:rsid w:val="004D7098"/>
    <w:rsid w:val="004E0E81"/>
    <w:rsid w:val="004E68D1"/>
    <w:rsid w:val="005027D9"/>
    <w:rsid w:val="00510554"/>
    <w:rsid w:val="00510E92"/>
    <w:rsid w:val="005118FA"/>
    <w:rsid w:val="00524EF3"/>
    <w:rsid w:val="005311B5"/>
    <w:rsid w:val="005321BA"/>
    <w:rsid w:val="00557080"/>
    <w:rsid w:val="005735EF"/>
    <w:rsid w:val="0058078E"/>
    <w:rsid w:val="00585C1C"/>
    <w:rsid w:val="005965BA"/>
    <w:rsid w:val="005A51CF"/>
    <w:rsid w:val="005C0AA1"/>
    <w:rsid w:val="005F14D2"/>
    <w:rsid w:val="00614705"/>
    <w:rsid w:val="006247FF"/>
    <w:rsid w:val="00646563"/>
    <w:rsid w:val="006517E6"/>
    <w:rsid w:val="00681B5D"/>
    <w:rsid w:val="00684461"/>
    <w:rsid w:val="00687151"/>
    <w:rsid w:val="00690539"/>
    <w:rsid w:val="006A5D5E"/>
    <w:rsid w:val="006A6354"/>
    <w:rsid w:val="006A6F78"/>
    <w:rsid w:val="006B2141"/>
    <w:rsid w:val="006D6091"/>
    <w:rsid w:val="006E21B9"/>
    <w:rsid w:val="006E6A92"/>
    <w:rsid w:val="006F03A6"/>
    <w:rsid w:val="006F581E"/>
    <w:rsid w:val="00716702"/>
    <w:rsid w:val="00716A6B"/>
    <w:rsid w:val="0074179B"/>
    <w:rsid w:val="00763C28"/>
    <w:rsid w:val="007640CF"/>
    <w:rsid w:val="00782B58"/>
    <w:rsid w:val="007B51C6"/>
    <w:rsid w:val="007E73AE"/>
    <w:rsid w:val="00804783"/>
    <w:rsid w:val="008368B9"/>
    <w:rsid w:val="0086106B"/>
    <w:rsid w:val="00866AA4"/>
    <w:rsid w:val="00882B2B"/>
    <w:rsid w:val="0088332B"/>
    <w:rsid w:val="008B2876"/>
    <w:rsid w:val="008C7CB6"/>
    <w:rsid w:val="00901D0F"/>
    <w:rsid w:val="0090764D"/>
    <w:rsid w:val="009537BE"/>
    <w:rsid w:val="00954B47"/>
    <w:rsid w:val="00960334"/>
    <w:rsid w:val="00987752"/>
    <w:rsid w:val="009B194E"/>
    <w:rsid w:val="009B5F84"/>
    <w:rsid w:val="009C0E7E"/>
    <w:rsid w:val="009E5E06"/>
    <w:rsid w:val="00A21124"/>
    <w:rsid w:val="00A25C9D"/>
    <w:rsid w:val="00A3593D"/>
    <w:rsid w:val="00A66A2E"/>
    <w:rsid w:val="00A94E0F"/>
    <w:rsid w:val="00AC3BDD"/>
    <w:rsid w:val="00AD10AB"/>
    <w:rsid w:val="00AD6478"/>
    <w:rsid w:val="00AE3A28"/>
    <w:rsid w:val="00AF78EC"/>
    <w:rsid w:val="00B1666D"/>
    <w:rsid w:val="00B22274"/>
    <w:rsid w:val="00B40217"/>
    <w:rsid w:val="00B41F0B"/>
    <w:rsid w:val="00B5468E"/>
    <w:rsid w:val="00B82060"/>
    <w:rsid w:val="00B97EE9"/>
    <w:rsid w:val="00BC6F82"/>
    <w:rsid w:val="00BD0869"/>
    <w:rsid w:val="00BD42A2"/>
    <w:rsid w:val="00BF1908"/>
    <w:rsid w:val="00C21BC4"/>
    <w:rsid w:val="00C30137"/>
    <w:rsid w:val="00C563F0"/>
    <w:rsid w:val="00CA05E2"/>
    <w:rsid w:val="00CA6307"/>
    <w:rsid w:val="00CD1BD2"/>
    <w:rsid w:val="00CF1EAD"/>
    <w:rsid w:val="00D712AB"/>
    <w:rsid w:val="00DA6A0C"/>
    <w:rsid w:val="00DC7426"/>
    <w:rsid w:val="00DE0467"/>
    <w:rsid w:val="00DF6B38"/>
    <w:rsid w:val="00DF7ED9"/>
    <w:rsid w:val="00E4449F"/>
    <w:rsid w:val="00E74438"/>
    <w:rsid w:val="00E95F1D"/>
    <w:rsid w:val="00EC1406"/>
    <w:rsid w:val="00EE0C38"/>
    <w:rsid w:val="00EE7379"/>
    <w:rsid w:val="00F066D2"/>
    <w:rsid w:val="00F30E71"/>
    <w:rsid w:val="00F63D3A"/>
    <w:rsid w:val="00F64370"/>
    <w:rsid w:val="00F64C99"/>
    <w:rsid w:val="00F76240"/>
    <w:rsid w:val="00F81A12"/>
    <w:rsid w:val="00F849B5"/>
    <w:rsid w:val="00F86749"/>
    <w:rsid w:val="00F9499C"/>
    <w:rsid w:val="00FA113A"/>
    <w:rsid w:val="00FA689C"/>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B47A90"/>
  <w15:chartTrackingRefBased/>
  <w15:docId w15:val="{879E69C7-E0D1-4680-B012-6D8261EA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3"/>
      <w:sz w:val="22"/>
    </w:rPr>
  </w:style>
  <w:style w:type="paragraph" w:styleId="Heading1">
    <w:name w:val="heading 1"/>
    <w:basedOn w:val="Normal"/>
    <w:next w:val="Normal"/>
    <w:qFormat/>
    <w:pPr>
      <w:keepNext/>
      <w:widowControl w:val="0"/>
      <w:tabs>
        <w:tab w:val="left" w:pos="-720"/>
      </w:tabs>
      <w:suppressAutoHyphens/>
      <w:jc w:val="center"/>
      <w:outlineLvl w:val="0"/>
    </w:pPr>
    <w:rPr>
      <w:b/>
      <w:spacing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widowControl w:val="0"/>
    </w:pPr>
    <w:rPr>
      <w:rFonts w:ascii="Courier New" w:hAnsi="Courier New"/>
      <w:spacing w:val="0"/>
      <w:sz w:val="24"/>
    </w:rPr>
  </w:style>
  <w:style w:type="paragraph" w:styleId="TOC1">
    <w:name w:val="toc 1"/>
    <w:basedOn w:val="Normal"/>
    <w:next w:val="Normal"/>
    <w:autoRedefine/>
    <w:uiPriority w:val="39"/>
    <w:rsid w:val="005027D9"/>
    <w:pPr>
      <w:tabs>
        <w:tab w:val="left" w:pos="434"/>
        <w:tab w:val="right" w:leader="dot" w:pos="9350"/>
      </w:tabs>
    </w:pPr>
  </w:style>
  <w:style w:type="character" w:styleId="Hyperlink">
    <w:name w:val="Hyperlink"/>
    <w:uiPriority w:val="99"/>
    <w:rsid w:val="00E4449F"/>
    <w:rPr>
      <w:color w:val="0000FF"/>
      <w:u w:val="single"/>
    </w:rPr>
  </w:style>
  <w:style w:type="paragraph" w:styleId="TOC2">
    <w:name w:val="toc 2"/>
    <w:basedOn w:val="Normal"/>
    <w:next w:val="Normal"/>
    <w:autoRedefine/>
    <w:semiHidden/>
    <w:rsid w:val="007640CF"/>
    <w:pPr>
      <w:tabs>
        <w:tab w:val="left" w:pos="720"/>
        <w:tab w:val="right" w:leader="dot" w:pos="9350"/>
      </w:tabs>
    </w:pPr>
  </w:style>
  <w:style w:type="character" w:styleId="FollowedHyperlink">
    <w:name w:val="FollowedHyperlink"/>
    <w:rsid w:val="00AC3BDD"/>
    <w:rPr>
      <w:color w:val="800080"/>
      <w:u w:val="single"/>
    </w:rPr>
  </w:style>
  <w:style w:type="paragraph" w:styleId="BalloonText">
    <w:name w:val="Balloon Text"/>
    <w:basedOn w:val="Normal"/>
    <w:semiHidden/>
    <w:rsid w:val="00690539"/>
    <w:rPr>
      <w:rFonts w:ascii="Tahoma" w:hAnsi="Tahoma" w:cs="Tahoma"/>
      <w:sz w:val="16"/>
      <w:szCs w:val="16"/>
    </w:rPr>
  </w:style>
  <w:style w:type="paragraph" w:styleId="Footer">
    <w:name w:val="footer"/>
    <w:basedOn w:val="Normal"/>
    <w:link w:val="FooterChar"/>
    <w:uiPriority w:val="99"/>
    <w:rsid w:val="00681B5D"/>
    <w:pPr>
      <w:tabs>
        <w:tab w:val="center" w:pos="4320"/>
        <w:tab w:val="right" w:pos="8640"/>
      </w:tabs>
    </w:pPr>
  </w:style>
  <w:style w:type="character" w:styleId="PageNumber">
    <w:name w:val="page number"/>
    <w:basedOn w:val="DefaultParagraphFont"/>
    <w:rsid w:val="00681B5D"/>
  </w:style>
  <w:style w:type="paragraph" w:styleId="Header">
    <w:name w:val="header"/>
    <w:basedOn w:val="Normal"/>
    <w:rsid w:val="00B97EE9"/>
    <w:pPr>
      <w:tabs>
        <w:tab w:val="center" w:pos="4320"/>
        <w:tab w:val="right" w:pos="8640"/>
      </w:tabs>
    </w:pPr>
  </w:style>
  <w:style w:type="paragraph" w:customStyle="1" w:styleId="Tabletext">
    <w:name w:val="Tabletext"/>
    <w:basedOn w:val="Normal"/>
    <w:rsid w:val="009E5E06"/>
    <w:pPr>
      <w:keepLines/>
      <w:overflowPunct/>
      <w:autoSpaceDE/>
      <w:autoSpaceDN/>
      <w:adjustRightInd/>
      <w:spacing w:before="60" w:after="120"/>
      <w:textAlignment w:val="auto"/>
    </w:pPr>
    <w:rPr>
      <w:rFonts w:ascii="Trebuchet MS" w:hAnsi="Trebuchet MS"/>
      <w:spacing w:val="0"/>
      <w:sz w:val="20"/>
    </w:rPr>
  </w:style>
  <w:style w:type="character" w:styleId="Strong">
    <w:name w:val="Strong"/>
    <w:uiPriority w:val="22"/>
    <w:qFormat/>
    <w:rsid w:val="0074179B"/>
    <w:rPr>
      <w:b/>
      <w:bCs/>
    </w:rPr>
  </w:style>
  <w:style w:type="paragraph" w:styleId="NormalWeb">
    <w:name w:val="Normal (Web)"/>
    <w:basedOn w:val="Normal"/>
    <w:uiPriority w:val="99"/>
    <w:unhideWhenUsed/>
    <w:rsid w:val="0074179B"/>
    <w:pPr>
      <w:overflowPunct/>
      <w:autoSpaceDE/>
      <w:autoSpaceDN/>
      <w:adjustRightInd/>
      <w:spacing w:before="100" w:beforeAutospacing="1" w:after="100" w:afterAutospacing="1"/>
      <w:textAlignment w:val="auto"/>
    </w:pPr>
    <w:rPr>
      <w:rFonts w:ascii="Times New Roman" w:eastAsia="Calibri" w:hAnsi="Times New Roman"/>
      <w:spacing w:val="0"/>
      <w:sz w:val="24"/>
      <w:szCs w:val="24"/>
    </w:rPr>
  </w:style>
  <w:style w:type="paragraph" w:styleId="ListParagraph">
    <w:name w:val="List Paragraph"/>
    <w:basedOn w:val="Normal"/>
    <w:uiPriority w:val="34"/>
    <w:qFormat/>
    <w:rsid w:val="007E73AE"/>
    <w:pPr>
      <w:ind w:left="720"/>
    </w:pPr>
  </w:style>
  <w:style w:type="character" w:customStyle="1" w:styleId="FooterChar">
    <w:name w:val="Footer Char"/>
    <w:link w:val="Footer"/>
    <w:uiPriority w:val="99"/>
    <w:rsid w:val="006A6354"/>
    <w:rPr>
      <w:rFonts w:ascii="Arial" w:hAnsi="Arial"/>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22227-06FE-4F5F-BD52-ADDE02D2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Division of Purchasing</Company>
  <LinksUpToDate>false</LinksUpToDate>
  <CharactersWithSpaces>5699</CharactersWithSpaces>
  <SharedDoc>false</SharedDoc>
  <HLinks>
    <vt:vector size="48" baseType="variant">
      <vt:variant>
        <vt:i4>7274612</vt:i4>
      </vt:variant>
      <vt:variant>
        <vt:i4>42</vt:i4>
      </vt:variant>
      <vt:variant>
        <vt:i4>0</vt:i4>
      </vt:variant>
      <vt:variant>
        <vt:i4>5</vt:i4>
      </vt:variant>
      <vt:variant>
        <vt:lpwstr/>
      </vt:variant>
      <vt:variant>
        <vt:lpwstr>TOC</vt:lpwstr>
      </vt:variant>
      <vt:variant>
        <vt:i4>7274612</vt:i4>
      </vt:variant>
      <vt:variant>
        <vt:i4>39</vt:i4>
      </vt:variant>
      <vt:variant>
        <vt:i4>0</vt:i4>
      </vt:variant>
      <vt:variant>
        <vt:i4>5</vt:i4>
      </vt:variant>
      <vt:variant>
        <vt:lpwstr/>
      </vt:variant>
      <vt:variant>
        <vt:lpwstr>TOC</vt:lpwstr>
      </vt:variant>
      <vt:variant>
        <vt:i4>7274612</vt:i4>
      </vt:variant>
      <vt:variant>
        <vt:i4>36</vt:i4>
      </vt:variant>
      <vt:variant>
        <vt:i4>0</vt:i4>
      </vt:variant>
      <vt:variant>
        <vt:i4>5</vt:i4>
      </vt:variant>
      <vt:variant>
        <vt:lpwstr/>
      </vt:variant>
      <vt:variant>
        <vt:lpwstr>TOC</vt:lpwstr>
      </vt:variant>
      <vt:variant>
        <vt:i4>7274612</vt:i4>
      </vt:variant>
      <vt:variant>
        <vt:i4>31</vt:i4>
      </vt:variant>
      <vt:variant>
        <vt:i4>0</vt:i4>
      </vt:variant>
      <vt:variant>
        <vt:i4>5</vt:i4>
      </vt:variant>
      <vt:variant>
        <vt:lpwstr/>
      </vt:variant>
      <vt:variant>
        <vt:lpwstr>TOC</vt:lpwstr>
      </vt:variant>
      <vt:variant>
        <vt:i4>1441850</vt:i4>
      </vt:variant>
      <vt:variant>
        <vt:i4>24</vt:i4>
      </vt:variant>
      <vt:variant>
        <vt:i4>0</vt:i4>
      </vt:variant>
      <vt:variant>
        <vt:i4>5</vt:i4>
      </vt:variant>
      <vt:variant>
        <vt:lpwstr/>
      </vt:variant>
      <vt:variant>
        <vt:lpwstr>_Toc358113064</vt:lpwstr>
      </vt:variant>
      <vt:variant>
        <vt:i4>1441850</vt:i4>
      </vt:variant>
      <vt:variant>
        <vt:i4>18</vt:i4>
      </vt:variant>
      <vt:variant>
        <vt:i4>0</vt:i4>
      </vt:variant>
      <vt:variant>
        <vt:i4>5</vt:i4>
      </vt:variant>
      <vt:variant>
        <vt:lpwstr/>
      </vt:variant>
      <vt:variant>
        <vt:lpwstr>_Toc358113061</vt:lpwstr>
      </vt:variant>
      <vt:variant>
        <vt:i4>1441850</vt:i4>
      </vt:variant>
      <vt:variant>
        <vt:i4>12</vt:i4>
      </vt:variant>
      <vt:variant>
        <vt:i4>0</vt:i4>
      </vt:variant>
      <vt:variant>
        <vt:i4>5</vt:i4>
      </vt:variant>
      <vt:variant>
        <vt:lpwstr/>
      </vt:variant>
      <vt:variant>
        <vt:lpwstr>_Toc358113060</vt:lpwstr>
      </vt:variant>
      <vt:variant>
        <vt:i4>1376314</vt:i4>
      </vt:variant>
      <vt:variant>
        <vt:i4>6</vt:i4>
      </vt:variant>
      <vt:variant>
        <vt:i4>0</vt:i4>
      </vt:variant>
      <vt:variant>
        <vt:i4>5</vt:i4>
      </vt:variant>
      <vt:variant>
        <vt:lpwstr/>
      </vt:variant>
      <vt:variant>
        <vt:lpwstr>_Toc358113059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Laura Nost</dc:creator>
  <cp:keywords/>
  <cp:lastModifiedBy>Fullard, Sandra (OMB)</cp:lastModifiedBy>
  <cp:revision>2</cp:revision>
  <cp:lastPrinted>2010-03-04T15:19:00Z</cp:lastPrinted>
  <dcterms:created xsi:type="dcterms:W3CDTF">2021-02-24T13:50:00Z</dcterms:created>
  <dcterms:modified xsi:type="dcterms:W3CDTF">2021-02-24T13:50:00Z</dcterms:modified>
</cp:coreProperties>
</file>